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1B382209"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w:t>
      </w:r>
      <w:r w:rsidR="00A22882">
        <w:rPr>
          <w:rFonts w:ascii="Arial" w:eastAsia="宋体" w:hAnsi="Arial" w:cs="Arial"/>
          <w:b/>
          <w:bCs/>
          <w:sz w:val="24"/>
          <w:szCs w:val="24"/>
          <w:lang w:eastAsia="zh-CN"/>
        </w:rPr>
        <w:t>3</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A22882" w:rsidRPr="00A22882">
        <w:rPr>
          <w:rFonts w:ascii="Arial" w:eastAsia="宋体" w:hAnsi="Arial" w:cs="Arial"/>
          <w:b/>
          <w:bCs/>
          <w:sz w:val="24"/>
          <w:szCs w:val="24"/>
          <w:lang w:eastAsia="zh-CN"/>
        </w:rPr>
        <w:t>R4-2417895</w:t>
      </w:r>
    </w:p>
    <w:p w14:paraId="07B03921" w14:textId="77777777" w:rsidR="00A22882" w:rsidRDefault="00A22882" w:rsidP="002827D2">
      <w:pPr>
        <w:tabs>
          <w:tab w:val="left" w:pos="1985"/>
        </w:tabs>
        <w:rPr>
          <w:rFonts w:ascii="Arial" w:eastAsia="宋体" w:hAnsi="Arial" w:cs="Arial"/>
          <w:b/>
          <w:bCs/>
          <w:sz w:val="24"/>
          <w:szCs w:val="24"/>
          <w:lang w:eastAsia="zh-CN"/>
        </w:rPr>
      </w:pPr>
      <w:r w:rsidRPr="00A22882">
        <w:rPr>
          <w:rFonts w:ascii="Arial" w:eastAsia="宋体" w:hAnsi="Arial" w:cs="Arial"/>
          <w:b/>
          <w:bCs/>
          <w:sz w:val="24"/>
          <w:szCs w:val="24"/>
          <w:lang w:eastAsia="zh-CN"/>
        </w:rPr>
        <w:t xml:space="preserve">Orlando, US, Nov. 18 – Nov. 22, 2024  </w:t>
      </w:r>
    </w:p>
    <w:p w14:paraId="14204C4C" w14:textId="3AE74859"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A22882">
        <w:rPr>
          <w:rFonts w:ascii="Arial" w:hAnsi="Arial"/>
          <w:sz w:val="24"/>
        </w:rPr>
        <w:t>7</w:t>
      </w:r>
      <w:r w:rsidR="007D6186" w:rsidRPr="00104294">
        <w:rPr>
          <w:rFonts w:ascii="Arial" w:hAnsi="Arial"/>
          <w:sz w:val="24"/>
        </w:rPr>
        <w:t>.</w:t>
      </w:r>
      <w:r w:rsidR="008A4029" w:rsidRPr="00104294">
        <w:rPr>
          <w:rFonts w:ascii="Arial" w:hAnsi="Arial"/>
          <w:sz w:val="24"/>
        </w:rPr>
        <w:t>18.2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CCDB44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1" w:name="OLE_LINK19"/>
      <w:r w:rsidR="00E13A5A" w:rsidRPr="00E13A5A">
        <w:rPr>
          <w:rFonts w:ascii="Arial" w:hAnsi="Arial" w:hint="eastAsia"/>
          <w:bCs/>
          <w:sz w:val="24"/>
        </w:rPr>
        <w:t>RRM</w:t>
      </w:r>
      <w:r w:rsidR="00027C7D">
        <w:rPr>
          <w:rFonts w:ascii="Arial" w:hAnsi="Arial"/>
          <w:bCs/>
          <w:sz w:val="24"/>
        </w:rPr>
        <w:t xml:space="preserve"> requirements of </w:t>
      </w:r>
      <w:r w:rsidR="0054233D" w:rsidRPr="0054233D">
        <w:rPr>
          <w:rFonts w:ascii="Arial" w:hAnsi="Arial"/>
          <w:bCs/>
          <w:sz w:val="24"/>
        </w:rPr>
        <w:t xml:space="preserve">AI </w:t>
      </w:r>
      <w:bookmarkEnd w:id="1"/>
      <w:r w:rsidR="00E13A5A" w:rsidRPr="00E13A5A">
        <w:rPr>
          <w:rFonts w:ascii="Arial" w:hAnsi="Arial" w:hint="eastAsia"/>
          <w:bCs/>
          <w:sz w:val="24"/>
        </w:rPr>
        <w:t>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TableGrid"/>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21C7A6F7" w14:textId="0F56FFA1"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w:t>
      </w:r>
      <w:r w:rsidRPr="00414E46">
        <w:rPr>
          <w:rFonts w:ascii="Times New Roman" w:eastAsia="宋体" w:hAnsi="Times New Roman" w:cs="Times New Roman"/>
          <w:color w:val="auto"/>
          <w:sz w:val="20"/>
          <w:szCs w:val="20"/>
          <w:lang w:val="en-GB"/>
        </w:rPr>
        <w:t>RRM measurement prediction use-case</w:t>
      </w:r>
      <w:r>
        <w:rPr>
          <w:rFonts w:ascii="Times New Roman" w:eastAsia="宋体" w:hAnsi="Times New Roman" w:cs="Times New Roman"/>
          <w:color w:val="auto"/>
          <w:sz w:val="20"/>
          <w:szCs w:val="20"/>
          <w:lang w:val="en-GB"/>
        </w:rPr>
        <w:t xml:space="preserve">. 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331E5908" w14:textId="55862317" w:rsidR="007F6EBC" w:rsidRDefault="00414E46" w:rsidP="00414E46">
      <w:pPr>
        <w:rPr>
          <w:lang w:eastAsia="zh-CN"/>
        </w:rPr>
      </w:pPr>
      <w:r>
        <w:rPr>
          <w:lang w:eastAsia="zh-CN"/>
        </w:rPr>
        <w:t xml:space="preserve">Last meeting, RAN4 agreed to start the discussion on </w:t>
      </w:r>
      <w:r w:rsidRPr="00414E46">
        <w:rPr>
          <w:lang w:eastAsia="zh-CN"/>
        </w:rPr>
        <w:t>scenario 2, 3, 4.</w:t>
      </w:r>
      <w:r>
        <w:rPr>
          <w:lang w:eastAsia="zh-CN"/>
        </w:rPr>
        <w:t xml:space="preserve"> In the next, we will focus on the three scenarios.</w:t>
      </w:r>
    </w:p>
    <w:tbl>
      <w:tblPr>
        <w:tblStyle w:val="TableGrid"/>
        <w:tblW w:w="8794" w:type="dxa"/>
        <w:jc w:val="center"/>
        <w:tblLook w:val="04A0" w:firstRow="1" w:lastRow="0" w:firstColumn="1" w:lastColumn="0" w:noHBand="0" w:noVBand="1"/>
      </w:tblPr>
      <w:tblGrid>
        <w:gridCol w:w="1148"/>
        <w:gridCol w:w="1283"/>
        <w:gridCol w:w="3801"/>
        <w:gridCol w:w="1268"/>
        <w:gridCol w:w="1294"/>
      </w:tblGrid>
      <w:tr w:rsidR="007F6EBC" w14:paraId="6B3FE869" w14:textId="77777777" w:rsidTr="003F6FB3">
        <w:trPr>
          <w:jc w:val="center"/>
        </w:trPr>
        <w:tc>
          <w:tcPr>
            <w:tcW w:w="1148" w:type="dxa"/>
          </w:tcPr>
          <w:p w14:paraId="2E4A5E13" w14:textId="77777777" w:rsidR="007F6EBC" w:rsidRDefault="007F6EBC" w:rsidP="003F6FB3">
            <w:pPr>
              <w:spacing w:beforeLines="50" w:before="120"/>
            </w:pPr>
            <w:r>
              <w:t>scenario number</w:t>
            </w:r>
          </w:p>
        </w:tc>
        <w:tc>
          <w:tcPr>
            <w:tcW w:w="1283" w:type="dxa"/>
          </w:tcPr>
          <w:p w14:paraId="7607D464" w14:textId="77777777" w:rsidR="007F6EBC" w:rsidRDefault="007F6EBC" w:rsidP="003F6FB3">
            <w:pPr>
              <w:spacing w:beforeLines="50" w:before="120"/>
            </w:pPr>
            <w:r>
              <w:t xml:space="preserve">Priority </w:t>
            </w:r>
          </w:p>
        </w:tc>
        <w:tc>
          <w:tcPr>
            <w:tcW w:w="3801" w:type="dxa"/>
          </w:tcPr>
          <w:p w14:paraId="256C0A33" w14:textId="77777777" w:rsidR="007F6EBC" w:rsidRDefault="007F6EBC" w:rsidP="003F6FB3">
            <w:pPr>
              <w:spacing w:beforeLines="50" w:before="120"/>
            </w:pPr>
            <w:r>
              <w:t>Evaluation scenario</w:t>
            </w:r>
          </w:p>
        </w:tc>
        <w:tc>
          <w:tcPr>
            <w:tcW w:w="1268" w:type="dxa"/>
          </w:tcPr>
          <w:p w14:paraId="3CD00265" w14:textId="77777777" w:rsidR="007F6EBC" w:rsidRDefault="007F6EBC" w:rsidP="003F6FB3">
            <w:pPr>
              <w:spacing w:beforeLines="50" w:before="120"/>
            </w:pPr>
            <w:r>
              <w:t>Target study goal</w:t>
            </w:r>
          </w:p>
        </w:tc>
        <w:tc>
          <w:tcPr>
            <w:tcW w:w="1294" w:type="dxa"/>
          </w:tcPr>
          <w:p w14:paraId="12F8BB8E" w14:textId="77777777" w:rsidR="007F6EBC" w:rsidRDefault="007F6EBC" w:rsidP="003F6FB3">
            <w:pPr>
              <w:spacing w:beforeLines="50" w:before="120"/>
            </w:pPr>
            <w:r>
              <w:t>Methodology</w:t>
            </w:r>
          </w:p>
        </w:tc>
      </w:tr>
      <w:tr w:rsidR="007F6EBC" w14:paraId="7422C243" w14:textId="77777777" w:rsidTr="003F6FB3">
        <w:trPr>
          <w:jc w:val="center"/>
        </w:trPr>
        <w:tc>
          <w:tcPr>
            <w:tcW w:w="1148" w:type="dxa"/>
          </w:tcPr>
          <w:p w14:paraId="0410746A" w14:textId="77777777" w:rsidR="007F6EBC" w:rsidRDefault="007F6EBC" w:rsidP="003F6FB3">
            <w:pPr>
              <w:spacing w:beforeLines="50" w:before="120"/>
            </w:pPr>
            <w:r>
              <w:rPr>
                <w:rFonts w:hint="eastAsia"/>
              </w:rPr>
              <w:t>2</w:t>
            </w:r>
          </w:p>
        </w:tc>
        <w:tc>
          <w:tcPr>
            <w:tcW w:w="1283" w:type="dxa"/>
          </w:tcPr>
          <w:p w14:paraId="064EB8F0" w14:textId="77777777" w:rsidR="007F6EBC" w:rsidRDefault="007F6EBC" w:rsidP="003F6FB3">
            <w:pPr>
              <w:spacing w:beforeLines="50" w:before="120"/>
            </w:pPr>
            <w:r>
              <w:rPr>
                <w:rFonts w:hint="eastAsia"/>
              </w:rPr>
              <w:t>H</w:t>
            </w:r>
            <w:r>
              <w:t>igh</w:t>
            </w:r>
          </w:p>
        </w:tc>
        <w:tc>
          <w:tcPr>
            <w:tcW w:w="3801" w:type="dxa"/>
          </w:tcPr>
          <w:p w14:paraId="15198C08" w14:textId="77777777" w:rsidR="007F6EBC" w:rsidRDefault="007F6EBC" w:rsidP="003F6FB3">
            <w:pPr>
              <w:spacing w:beforeLines="50" w:before="120"/>
            </w:pPr>
            <w:r>
              <w:t xml:space="preserve">FR1 to FR1 intra-frequency temporal domain </w:t>
            </w:r>
            <w:r>
              <w:rPr>
                <w:rFonts w:hint="eastAsia"/>
              </w:rPr>
              <w:t>case</w:t>
            </w:r>
            <w:r>
              <w:t xml:space="preserve"> B</w:t>
            </w:r>
          </w:p>
        </w:tc>
        <w:tc>
          <w:tcPr>
            <w:tcW w:w="1268" w:type="dxa"/>
          </w:tcPr>
          <w:p w14:paraId="101DD544" w14:textId="77777777" w:rsidR="007F6EBC" w:rsidRDefault="007F6EBC" w:rsidP="003F6FB3">
            <w:pPr>
              <w:spacing w:beforeLines="50" w:before="120"/>
            </w:pPr>
            <w:r>
              <w:t>1</w:t>
            </w:r>
            <w:r w:rsidRPr="00EE1354">
              <w:rPr>
                <w:vertAlign w:val="superscript"/>
              </w:rPr>
              <w:t>st</w:t>
            </w:r>
            <w:r>
              <w:t xml:space="preserve"> goal</w:t>
            </w:r>
          </w:p>
        </w:tc>
        <w:tc>
          <w:tcPr>
            <w:tcW w:w="1294" w:type="dxa"/>
          </w:tcPr>
          <w:p w14:paraId="638B5AAE" w14:textId="77777777" w:rsidR="007F6EBC" w:rsidRDefault="007F6EBC" w:rsidP="003F6FB3">
            <w:pPr>
              <w:spacing w:beforeLines="50" w:before="120"/>
              <w:rPr>
                <w:vertAlign w:val="superscript"/>
              </w:rPr>
            </w:pPr>
            <w:r>
              <w:t>Intra-cell</w:t>
            </w:r>
          </w:p>
        </w:tc>
      </w:tr>
      <w:tr w:rsidR="007F6EBC" w14:paraId="0BDBA335" w14:textId="77777777" w:rsidTr="003F6FB3">
        <w:trPr>
          <w:jc w:val="center"/>
        </w:trPr>
        <w:tc>
          <w:tcPr>
            <w:tcW w:w="1148" w:type="dxa"/>
          </w:tcPr>
          <w:p w14:paraId="74838A9C" w14:textId="77777777" w:rsidR="007F6EBC" w:rsidRDefault="007F6EBC" w:rsidP="003F6FB3">
            <w:pPr>
              <w:spacing w:beforeLines="50" w:before="120"/>
            </w:pPr>
            <w:r>
              <w:rPr>
                <w:rFonts w:hint="eastAsia"/>
              </w:rPr>
              <w:t>3</w:t>
            </w:r>
          </w:p>
        </w:tc>
        <w:tc>
          <w:tcPr>
            <w:tcW w:w="1283" w:type="dxa"/>
          </w:tcPr>
          <w:p w14:paraId="75696FB1" w14:textId="77777777" w:rsidR="007F6EBC" w:rsidRPr="00D22ECD" w:rsidRDefault="007F6EBC" w:rsidP="003F6FB3">
            <w:pPr>
              <w:spacing w:beforeLines="50" w:before="120"/>
            </w:pPr>
            <w:r w:rsidRPr="00D22ECD">
              <w:t>High</w:t>
            </w:r>
          </w:p>
        </w:tc>
        <w:tc>
          <w:tcPr>
            <w:tcW w:w="3801" w:type="dxa"/>
          </w:tcPr>
          <w:p w14:paraId="68EEBE3A" w14:textId="77777777" w:rsidR="007F6EBC" w:rsidRDefault="007F6EBC" w:rsidP="003F6FB3">
            <w:pPr>
              <w:spacing w:beforeLines="50" w:before="120"/>
            </w:pPr>
            <w:r>
              <w:rPr>
                <w:rFonts w:hint="eastAsia"/>
              </w:rPr>
              <w:t>F</w:t>
            </w:r>
            <w:r>
              <w:t>R1 to FR1 inter-frequency (frequency domain)</w:t>
            </w:r>
          </w:p>
        </w:tc>
        <w:tc>
          <w:tcPr>
            <w:tcW w:w="1268" w:type="dxa"/>
          </w:tcPr>
          <w:p w14:paraId="2A04AAB0" w14:textId="77777777" w:rsidR="007F6EBC" w:rsidRDefault="007F6EBC" w:rsidP="003F6FB3">
            <w:pPr>
              <w:spacing w:beforeLines="50" w:before="120"/>
            </w:pPr>
            <w:r>
              <w:t>1</w:t>
            </w:r>
            <w:r w:rsidRPr="00EE1354">
              <w:rPr>
                <w:vertAlign w:val="superscript"/>
              </w:rPr>
              <w:t>st</w:t>
            </w:r>
            <w:r>
              <w:t xml:space="preserve"> goal</w:t>
            </w:r>
          </w:p>
        </w:tc>
        <w:tc>
          <w:tcPr>
            <w:tcW w:w="1294" w:type="dxa"/>
          </w:tcPr>
          <w:p w14:paraId="1014DFD5" w14:textId="77777777" w:rsidR="007F6EBC" w:rsidRDefault="007F6EBC" w:rsidP="003F6FB3">
            <w:pPr>
              <w:spacing w:beforeLines="50" w:before="120"/>
            </w:pPr>
            <w:r>
              <w:t xml:space="preserve">Inter-cell </w:t>
            </w:r>
          </w:p>
        </w:tc>
      </w:tr>
      <w:tr w:rsidR="007F6EBC" w:rsidRPr="001A20C4" w14:paraId="0A04496B" w14:textId="77777777" w:rsidTr="003F6FB3">
        <w:trPr>
          <w:jc w:val="center"/>
        </w:trPr>
        <w:tc>
          <w:tcPr>
            <w:tcW w:w="1148" w:type="dxa"/>
          </w:tcPr>
          <w:p w14:paraId="0410DDE8" w14:textId="77777777" w:rsidR="007F6EBC" w:rsidRPr="009C7F79" w:rsidRDefault="007F6EBC" w:rsidP="003F6FB3">
            <w:pPr>
              <w:spacing w:beforeLines="50" w:before="120"/>
            </w:pPr>
            <w:r w:rsidRPr="009C7F79">
              <w:rPr>
                <w:rFonts w:hint="eastAsia"/>
              </w:rPr>
              <w:t>4</w:t>
            </w:r>
          </w:p>
        </w:tc>
        <w:tc>
          <w:tcPr>
            <w:tcW w:w="1283" w:type="dxa"/>
          </w:tcPr>
          <w:p w14:paraId="161DC2DC" w14:textId="77777777" w:rsidR="007F6EBC" w:rsidRPr="009C7F79" w:rsidRDefault="007F6EBC" w:rsidP="003F6FB3">
            <w:pPr>
              <w:spacing w:beforeLines="50" w:before="120"/>
            </w:pPr>
            <w:r>
              <w:rPr>
                <w:rFonts w:hint="eastAsia"/>
              </w:rPr>
              <w:t>H</w:t>
            </w:r>
            <w:r>
              <w:t>igh</w:t>
            </w:r>
          </w:p>
        </w:tc>
        <w:tc>
          <w:tcPr>
            <w:tcW w:w="3801" w:type="dxa"/>
          </w:tcPr>
          <w:p w14:paraId="0EC92088" w14:textId="77777777" w:rsidR="007F6EBC" w:rsidRPr="009C7F79" w:rsidRDefault="007F6EBC" w:rsidP="003F6FB3">
            <w:pPr>
              <w:spacing w:beforeLines="50" w:before="120"/>
            </w:pPr>
            <w:r w:rsidRPr="009C7F79">
              <w:t>FR2 to FR2 intra-frequency temporal domain case A</w:t>
            </w:r>
          </w:p>
        </w:tc>
        <w:tc>
          <w:tcPr>
            <w:tcW w:w="1268" w:type="dxa"/>
          </w:tcPr>
          <w:p w14:paraId="54F1B422" w14:textId="77777777" w:rsidR="007F6EBC" w:rsidRPr="009C7F79" w:rsidRDefault="007F6EBC" w:rsidP="003F6FB3">
            <w:pPr>
              <w:spacing w:beforeLines="50" w:before="120"/>
              <w:rPr>
                <w:highlight w:val="yellow"/>
              </w:rPr>
            </w:pPr>
            <w:r>
              <w:t>2</w:t>
            </w:r>
            <w:r w:rsidRPr="00EE1354">
              <w:rPr>
                <w:vertAlign w:val="superscript"/>
              </w:rPr>
              <w:t>nd</w:t>
            </w:r>
            <w:r>
              <w:t xml:space="preserve"> goal</w:t>
            </w:r>
          </w:p>
        </w:tc>
        <w:tc>
          <w:tcPr>
            <w:tcW w:w="1294" w:type="dxa"/>
          </w:tcPr>
          <w:p w14:paraId="57985511" w14:textId="77777777" w:rsidR="007F6EBC" w:rsidRDefault="007F6EBC" w:rsidP="003F6FB3">
            <w:pPr>
              <w:spacing w:beforeLines="50" w:before="120"/>
            </w:pPr>
            <w:r>
              <w:t>Intra-cell</w:t>
            </w:r>
          </w:p>
        </w:tc>
      </w:tr>
    </w:tbl>
    <w:p w14:paraId="7A2B7FF4" w14:textId="77777777" w:rsidR="008468A4" w:rsidRDefault="008468A4" w:rsidP="008468A4">
      <w:pPr>
        <w:spacing w:after="0"/>
        <w:jc w:val="both"/>
      </w:pPr>
    </w:p>
    <w:p w14:paraId="1EA8F707" w14:textId="52F27F29" w:rsidR="00BB1344" w:rsidRPr="00414E46" w:rsidRDefault="00414E46" w:rsidP="00414E46">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 xml:space="preserve">2.1 </w:t>
      </w:r>
      <w:r w:rsidR="00BB1344" w:rsidRPr="00414E46">
        <w:rPr>
          <w:rFonts w:asciiTheme="minorHAnsi" w:eastAsia="宋体" w:hAnsiTheme="minorHAnsi" w:cstheme="minorHAnsi"/>
          <w:b w:val="0"/>
          <w:bCs w:val="0"/>
          <w:sz w:val="28"/>
          <w:szCs w:val="18"/>
          <w:lang w:eastAsia="en-US"/>
        </w:rPr>
        <w:t xml:space="preserve">Metrics used to define the model </w:t>
      </w:r>
      <w:proofErr w:type="gramStart"/>
      <w:r w:rsidR="00BB1344" w:rsidRPr="00414E46">
        <w:rPr>
          <w:rFonts w:asciiTheme="minorHAnsi" w:eastAsia="宋体" w:hAnsiTheme="minorHAnsi" w:cstheme="minorHAnsi"/>
          <w:b w:val="0"/>
          <w:bCs w:val="0"/>
          <w:sz w:val="28"/>
          <w:szCs w:val="18"/>
          <w:lang w:eastAsia="en-US"/>
        </w:rPr>
        <w:t>performance</w:t>
      </w:r>
      <w:proofErr w:type="gramEnd"/>
    </w:p>
    <w:p w14:paraId="223274D7" w14:textId="6736069F" w:rsidR="008468A4" w:rsidRDefault="00A11C94" w:rsidP="008468A4">
      <w:pPr>
        <w:spacing w:after="0"/>
        <w:jc w:val="both"/>
        <w:rPr>
          <w:rFonts w:eastAsia="宋体"/>
          <w:lang w:val="en-US" w:eastAsia="zh-CN"/>
        </w:rPr>
      </w:pPr>
      <w:r>
        <w:rPr>
          <w:rFonts w:eastAsia="宋体" w:hint="eastAsia"/>
          <w:lang w:val="en-US" w:eastAsia="zh-CN"/>
        </w:rPr>
        <w:t>F</w:t>
      </w:r>
      <w:r>
        <w:rPr>
          <w:rFonts w:eastAsia="宋体"/>
          <w:lang w:val="en-US" w:eastAsia="zh-CN"/>
        </w:rPr>
        <w:t xml:space="preserve">or AI/ML BM, there were a lot of discussions on the metrics used to </w:t>
      </w:r>
      <w:r w:rsidR="00CD17DF">
        <w:rPr>
          <w:rFonts w:eastAsia="宋体"/>
          <w:lang w:val="en-US" w:eastAsia="zh-CN"/>
        </w:rPr>
        <w:t>define</w:t>
      </w:r>
      <w:r>
        <w:rPr>
          <w:rFonts w:eastAsia="宋体"/>
          <w:lang w:val="en-US" w:eastAsia="zh-CN"/>
        </w:rPr>
        <w:t xml:space="preserve"> the model performance. Similar as AI/ML BM, the metrics should be discussed</w:t>
      </w:r>
      <w:r w:rsidR="00CD17DF">
        <w:rPr>
          <w:rFonts w:eastAsia="宋体"/>
          <w:lang w:val="en-US" w:eastAsia="zh-CN"/>
        </w:rPr>
        <w:t xml:space="preserve"> for AI/ML mobility too</w:t>
      </w:r>
      <w:r>
        <w:rPr>
          <w:rFonts w:eastAsia="宋体"/>
          <w:lang w:val="en-US" w:eastAsia="zh-CN"/>
        </w:rPr>
        <w:t>.</w:t>
      </w:r>
      <w:r w:rsidR="00CD17DF">
        <w:rPr>
          <w:rFonts w:eastAsia="宋体"/>
          <w:lang w:val="en-US" w:eastAsia="zh-CN"/>
        </w:rPr>
        <w:t xml:space="preserve"> RAN2 agreed to use average RSRP difference as prediction accuracy metric for RRM measurement prediction.</w:t>
      </w:r>
    </w:p>
    <w:p w14:paraId="07F695C2" w14:textId="77777777" w:rsidR="00A11C94" w:rsidRDefault="00A11C94" w:rsidP="008468A4">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CD17DF" w14:paraId="41F72C5B" w14:textId="77777777" w:rsidTr="00CD17DF">
        <w:tc>
          <w:tcPr>
            <w:tcW w:w="9629" w:type="dxa"/>
          </w:tcPr>
          <w:p w14:paraId="112B5298" w14:textId="77777777" w:rsidR="00CD17DF" w:rsidRPr="00020D5D" w:rsidRDefault="00CD17DF" w:rsidP="00CD17DF">
            <w:pPr>
              <w:pStyle w:val="Doc-text2"/>
              <w:ind w:left="363"/>
              <w:rPr>
                <w:b/>
                <w:bCs/>
                <w:sz w:val="18"/>
                <w:szCs w:val="22"/>
              </w:rPr>
            </w:pPr>
            <w:r w:rsidRPr="00020D5D">
              <w:rPr>
                <w:b/>
                <w:bCs/>
                <w:sz w:val="18"/>
                <w:szCs w:val="22"/>
              </w:rPr>
              <w:t>RAN2#126 Agreements</w:t>
            </w:r>
          </w:p>
          <w:p w14:paraId="434E4AA8" w14:textId="77777777" w:rsidR="00CD17DF" w:rsidRPr="00020D5D" w:rsidRDefault="00CD17DF" w:rsidP="00CD17DF">
            <w:pPr>
              <w:pStyle w:val="Doc-text2"/>
              <w:ind w:left="363"/>
              <w:rPr>
                <w:sz w:val="18"/>
                <w:szCs w:val="22"/>
              </w:rPr>
            </w:pPr>
            <w:r w:rsidRPr="00020D5D">
              <w:rPr>
                <w:sz w:val="18"/>
                <w:szCs w:val="22"/>
                <w:lang w:val="en-US"/>
              </w:rPr>
              <w:lastRenderedPageBreak/>
              <w:t>Prediction accuracy metric for RRM measurement cell level prediction is defined as “RSRP difference between predicted L3 cell level measurement result and actual L3 cell level measurement result of the same cell” for all RRM sub cases.</w:t>
            </w:r>
            <w:r w:rsidRPr="00020D5D">
              <w:rPr>
                <w:sz w:val="18"/>
                <w:szCs w:val="22"/>
              </w:rPr>
              <w:t xml:space="preserve"> </w:t>
            </w:r>
          </w:p>
          <w:p w14:paraId="78F3B98F" w14:textId="77777777" w:rsidR="00CD17DF" w:rsidRPr="00020D5D" w:rsidRDefault="00CD17DF" w:rsidP="00CD17DF">
            <w:pPr>
              <w:pStyle w:val="Doc-text2"/>
              <w:ind w:left="363"/>
              <w:rPr>
                <w:sz w:val="18"/>
                <w:szCs w:val="22"/>
              </w:rPr>
            </w:pPr>
          </w:p>
          <w:p w14:paraId="460C5973" w14:textId="2D92EF51" w:rsidR="00CD17DF" w:rsidRPr="00020D5D" w:rsidRDefault="00CD17DF" w:rsidP="00CD17DF">
            <w:pPr>
              <w:pStyle w:val="Doc-text2"/>
              <w:ind w:left="363"/>
              <w:rPr>
                <w:sz w:val="18"/>
                <w:szCs w:val="22"/>
              </w:rPr>
            </w:pPr>
            <w:r w:rsidRPr="00020D5D">
              <w:rPr>
                <w:sz w:val="18"/>
                <w:szCs w:val="22"/>
              </w:rPr>
              <w:t>average RSRP difference is taken as prediction accuracy metric for RRM measurement prediction. Note the RSRP difference values should be an absolute value before they are averaged.</w:t>
            </w:r>
          </w:p>
          <w:p w14:paraId="11749EA7" w14:textId="566CF887" w:rsidR="00CD17DF" w:rsidRPr="00CD17DF" w:rsidRDefault="00CD17DF" w:rsidP="00CD17DF">
            <w:pPr>
              <w:pStyle w:val="Doc-text2"/>
              <w:ind w:left="0" w:firstLine="0"/>
            </w:pPr>
          </w:p>
        </w:tc>
      </w:tr>
    </w:tbl>
    <w:p w14:paraId="21B40D49" w14:textId="77777777" w:rsidR="00A11C94" w:rsidRDefault="00A11C94" w:rsidP="008468A4">
      <w:pPr>
        <w:spacing w:after="0"/>
        <w:jc w:val="both"/>
        <w:rPr>
          <w:rFonts w:eastAsia="宋体"/>
          <w:lang w:val="en-US" w:eastAsia="zh-CN"/>
        </w:rPr>
      </w:pPr>
    </w:p>
    <w:p w14:paraId="490737FB" w14:textId="37D5F9C7" w:rsidR="004E4B9E" w:rsidRDefault="00414E46" w:rsidP="008468A4">
      <w:pPr>
        <w:spacing w:after="0"/>
        <w:jc w:val="both"/>
        <w:rPr>
          <w:rFonts w:eastAsia="宋体"/>
          <w:lang w:val="en-US" w:eastAsia="zh-CN"/>
        </w:rPr>
      </w:pPr>
      <w:r>
        <w:rPr>
          <w:rFonts w:eastAsia="宋体"/>
          <w:lang w:val="en-US" w:eastAsia="zh-CN"/>
        </w:rPr>
        <w:t>Last meeting, RAN4 also discussed which metric(s) to be used and reached the following agreement:</w:t>
      </w:r>
    </w:p>
    <w:tbl>
      <w:tblPr>
        <w:tblStyle w:val="TableGrid"/>
        <w:tblW w:w="0" w:type="auto"/>
        <w:tblLook w:val="04A0" w:firstRow="1" w:lastRow="0" w:firstColumn="1" w:lastColumn="0" w:noHBand="0" w:noVBand="1"/>
      </w:tblPr>
      <w:tblGrid>
        <w:gridCol w:w="9629"/>
      </w:tblGrid>
      <w:tr w:rsidR="00414E46" w14:paraId="3A861661" w14:textId="77777777" w:rsidTr="00414E46">
        <w:tc>
          <w:tcPr>
            <w:tcW w:w="9629" w:type="dxa"/>
          </w:tcPr>
          <w:p w14:paraId="37431058" w14:textId="77777777" w:rsidR="00AE3763" w:rsidRPr="00AE3763" w:rsidRDefault="00AE3763" w:rsidP="00AE3763">
            <w:pPr>
              <w:pStyle w:val="3GPPNormalText"/>
              <w:rPr>
                <w:b/>
                <w:bCs/>
                <w:sz w:val="18"/>
                <w:szCs w:val="20"/>
                <w:u w:val="single"/>
                <w:lang w:val="en-US"/>
              </w:rPr>
            </w:pPr>
            <w:r w:rsidRPr="00AE3763">
              <w:rPr>
                <w:b/>
                <w:bCs/>
                <w:sz w:val="18"/>
                <w:szCs w:val="20"/>
                <w:u w:val="single"/>
                <w:lang w:val="en-US"/>
              </w:rPr>
              <w:t>Issue 2-1-1: Performance Metrics/KPIs for Measurement Prediction use case</w:t>
            </w:r>
          </w:p>
          <w:p w14:paraId="22D6DFA7" w14:textId="77777777" w:rsidR="00AE3763" w:rsidRPr="00AE3763" w:rsidRDefault="00AE3763" w:rsidP="00AE3763">
            <w:pPr>
              <w:snapToGrid w:val="0"/>
              <w:spacing w:after="120"/>
              <w:rPr>
                <w:sz w:val="18"/>
                <w:szCs w:val="18"/>
                <w:highlight w:val="green"/>
                <w:lang w:val="en-US" w:eastAsia="zh-CN"/>
              </w:rPr>
            </w:pPr>
            <w:r w:rsidRPr="00AE3763">
              <w:rPr>
                <w:sz w:val="18"/>
                <w:szCs w:val="18"/>
                <w:highlight w:val="green"/>
                <w:lang w:eastAsia="zh-CN"/>
              </w:rPr>
              <w:t>Agreement:</w:t>
            </w:r>
          </w:p>
          <w:p w14:paraId="284EE1C9" w14:textId="77777777" w:rsidR="00AE3763" w:rsidRPr="00AE3763" w:rsidRDefault="00AE3763" w:rsidP="00AE3763">
            <w:pPr>
              <w:pStyle w:val="ListParagraph"/>
              <w:numPr>
                <w:ilvl w:val="0"/>
                <w:numId w:val="38"/>
              </w:numPr>
              <w:autoSpaceDN w:val="0"/>
              <w:snapToGrid w:val="0"/>
              <w:spacing w:after="120"/>
              <w:ind w:leftChars="0"/>
              <w:rPr>
                <w:sz w:val="16"/>
                <w:szCs w:val="18"/>
                <w:highlight w:val="green"/>
                <w:lang w:eastAsia="en-US"/>
              </w:rPr>
            </w:pPr>
            <w:r w:rsidRPr="00AE3763">
              <w:rPr>
                <w:sz w:val="16"/>
                <w:szCs w:val="18"/>
                <w:highlight w:val="green"/>
              </w:rPr>
              <w:t xml:space="preserve">RAN4 to first study the </w:t>
            </w:r>
            <w:r w:rsidRPr="00AE3763">
              <w:rPr>
                <w:bCs/>
                <w:sz w:val="16"/>
                <w:szCs w:val="18"/>
                <w:highlight w:val="green"/>
              </w:rPr>
              <w:t>impacts on requirements</w:t>
            </w:r>
            <w:r w:rsidRPr="00AE3763">
              <w:rPr>
                <w:sz w:val="16"/>
                <w:szCs w:val="18"/>
                <w:highlight w:val="green"/>
              </w:rPr>
              <w:t xml:space="preserve"> for the following case:</w:t>
            </w:r>
          </w:p>
          <w:p w14:paraId="7538A6DF" w14:textId="77777777" w:rsidR="00AE3763" w:rsidRPr="00AE3763" w:rsidRDefault="00AE3763" w:rsidP="00AE3763">
            <w:pPr>
              <w:pStyle w:val="ListParagraph"/>
              <w:numPr>
                <w:ilvl w:val="1"/>
                <w:numId w:val="38"/>
              </w:numPr>
              <w:autoSpaceDN w:val="0"/>
              <w:snapToGrid w:val="0"/>
              <w:spacing w:after="120"/>
              <w:ind w:leftChars="0"/>
              <w:rPr>
                <w:sz w:val="16"/>
                <w:szCs w:val="18"/>
                <w:highlight w:val="green"/>
              </w:rPr>
            </w:pPr>
            <w:r w:rsidRPr="00AE3763">
              <w:rPr>
                <w:sz w:val="16"/>
                <w:szCs w:val="18"/>
                <w:highlight w:val="green"/>
              </w:rPr>
              <w:t>L3 cell level RSRP (Point C) prediction</w:t>
            </w:r>
          </w:p>
          <w:p w14:paraId="1966A476" w14:textId="77777777" w:rsidR="00AE3763" w:rsidRPr="00AE3763" w:rsidRDefault="00AE3763" w:rsidP="00AE3763">
            <w:pPr>
              <w:pStyle w:val="ListParagraph"/>
              <w:numPr>
                <w:ilvl w:val="1"/>
                <w:numId w:val="38"/>
              </w:numPr>
              <w:autoSpaceDN w:val="0"/>
              <w:snapToGrid w:val="0"/>
              <w:spacing w:after="120"/>
              <w:ind w:leftChars="0"/>
              <w:rPr>
                <w:sz w:val="16"/>
                <w:szCs w:val="18"/>
                <w:highlight w:val="green"/>
              </w:rPr>
            </w:pPr>
            <w:r w:rsidRPr="00AE3763">
              <w:rPr>
                <w:sz w:val="16"/>
                <w:szCs w:val="18"/>
                <w:highlight w:val="green"/>
              </w:rPr>
              <w:t>FFS L1 beam-level (Point A</w:t>
            </w:r>
            <w:r w:rsidRPr="00AE3763">
              <w:rPr>
                <w:sz w:val="16"/>
                <w:szCs w:val="18"/>
                <w:highlight w:val="green"/>
                <w:vertAlign w:val="superscript"/>
              </w:rPr>
              <w:t>1</w:t>
            </w:r>
            <w:r w:rsidRPr="00AE3763">
              <w:rPr>
                <w:sz w:val="16"/>
                <w:szCs w:val="18"/>
                <w:highlight w:val="green"/>
              </w:rPr>
              <w:t>)</w:t>
            </w:r>
          </w:p>
          <w:p w14:paraId="11C008A1" w14:textId="77777777" w:rsidR="00AE3763" w:rsidRPr="00AE3763" w:rsidRDefault="00AE3763" w:rsidP="00AE3763">
            <w:pPr>
              <w:pStyle w:val="ListParagraph"/>
              <w:numPr>
                <w:ilvl w:val="1"/>
                <w:numId w:val="38"/>
              </w:numPr>
              <w:autoSpaceDN w:val="0"/>
              <w:snapToGrid w:val="0"/>
              <w:spacing w:after="120"/>
              <w:ind w:leftChars="0"/>
              <w:rPr>
                <w:sz w:val="16"/>
                <w:szCs w:val="18"/>
                <w:highlight w:val="green"/>
              </w:rPr>
            </w:pPr>
            <w:r w:rsidRPr="00AE3763">
              <w:rPr>
                <w:sz w:val="16"/>
                <w:szCs w:val="18"/>
                <w:highlight w:val="green"/>
              </w:rPr>
              <w:t>FFS L3 beam-level (Point E)</w:t>
            </w:r>
          </w:p>
          <w:p w14:paraId="20D22FF2" w14:textId="1A1B2DB5" w:rsidR="00414E46" w:rsidRPr="00AE3763" w:rsidRDefault="00AE3763" w:rsidP="00AE3763">
            <w:pPr>
              <w:pStyle w:val="ListParagraph"/>
              <w:numPr>
                <w:ilvl w:val="1"/>
                <w:numId w:val="38"/>
              </w:numPr>
              <w:autoSpaceDN w:val="0"/>
              <w:snapToGrid w:val="0"/>
              <w:spacing w:after="120"/>
              <w:ind w:leftChars="0"/>
              <w:rPr>
                <w:szCs w:val="21"/>
                <w:highlight w:val="green"/>
              </w:rPr>
            </w:pPr>
            <w:r w:rsidRPr="00AE3763">
              <w:rPr>
                <w:sz w:val="16"/>
                <w:szCs w:val="18"/>
                <w:highlight w:val="green"/>
              </w:rPr>
              <w:t>Other cases can be considered based on RAN4 further discussion and RAN2 further progress.</w:t>
            </w:r>
          </w:p>
        </w:tc>
      </w:tr>
    </w:tbl>
    <w:p w14:paraId="678254EA" w14:textId="77777777" w:rsidR="00414E46" w:rsidRDefault="00414E46" w:rsidP="008468A4">
      <w:pPr>
        <w:spacing w:after="0"/>
        <w:jc w:val="both"/>
        <w:rPr>
          <w:rFonts w:eastAsia="宋体"/>
          <w:lang w:val="en-US" w:eastAsia="zh-CN"/>
        </w:rPr>
      </w:pPr>
    </w:p>
    <w:p w14:paraId="32879E96" w14:textId="5476B1C5" w:rsidR="005E27CF" w:rsidRDefault="005E27CF" w:rsidP="008468A4">
      <w:pPr>
        <w:spacing w:after="0"/>
        <w:jc w:val="both"/>
        <w:rPr>
          <w:rFonts w:eastAsia="宋体"/>
          <w:lang w:val="en-US" w:eastAsia="zh-CN"/>
        </w:rPr>
      </w:pPr>
      <w:r>
        <w:rPr>
          <w:rFonts w:eastAsia="宋体"/>
          <w:lang w:val="en-US" w:eastAsia="zh-CN"/>
        </w:rPr>
        <w:t>In our understanding, the divergence</w:t>
      </w:r>
      <w:r w:rsidR="00BF4322">
        <w:rPr>
          <w:rFonts w:eastAsia="宋体"/>
          <w:lang w:val="en-US" w:eastAsia="zh-CN"/>
        </w:rPr>
        <w:t xml:space="preserve"> </w:t>
      </w:r>
      <w:r>
        <w:rPr>
          <w:rFonts w:eastAsia="宋体"/>
          <w:lang w:val="en-US" w:eastAsia="zh-CN"/>
        </w:rPr>
        <w:t xml:space="preserve">is whether to use beam-level metric for sub-use case 1. </w:t>
      </w:r>
      <w:r w:rsidR="00BF4322">
        <w:rPr>
          <w:rFonts w:eastAsia="宋体"/>
          <w:lang w:val="en-US" w:eastAsia="zh-CN"/>
        </w:rPr>
        <w:t>W</w:t>
      </w:r>
      <w:r>
        <w:rPr>
          <w:rFonts w:eastAsia="宋体"/>
          <w:lang w:val="en-US" w:eastAsia="zh-CN"/>
        </w:rPr>
        <w:t xml:space="preserve">e think using cell-level RSRP is enough. </w:t>
      </w:r>
      <w:r w:rsidR="00ED1BB0">
        <w:rPr>
          <w:rFonts w:eastAsia="宋体"/>
          <w:lang w:val="en-US" w:eastAsia="zh-CN"/>
        </w:rPr>
        <w:t xml:space="preserve">In sub-use case 1, even the output of the model is beam-level result, cell level result will be generated. </w:t>
      </w:r>
      <w:r w:rsidR="00BE30E0">
        <w:rPr>
          <w:rFonts w:eastAsia="宋体"/>
          <w:lang w:val="en-US" w:eastAsia="zh-CN"/>
        </w:rPr>
        <w:t xml:space="preserve">In our understanding, the three sub-use cases correspond to </w:t>
      </w:r>
      <w:r w:rsidR="00321243">
        <w:rPr>
          <w:rFonts w:eastAsia="宋体"/>
          <w:lang w:val="en-US" w:eastAsia="zh-CN"/>
        </w:rPr>
        <w:t>different models. W</w:t>
      </w:r>
      <w:r w:rsidR="00BE30E0">
        <w:rPr>
          <w:rFonts w:eastAsia="宋体"/>
          <w:lang w:val="en-US" w:eastAsia="zh-CN"/>
        </w:rPr>
        <w:t xml:space="preserve">hich kind of model to use is totally up to implementation. </w:t>
      </w:r>
      <w:r w:rsidR="00321243">
        <w:rPr>
          <w:rFonts w:eastAsia="宋体"/>
          <w:lang w:val="en-US" w:eastAsia="zh-CN"/>
        </w:rPr>
        <w:t>And n</w:t>
      </w:r>
      <w:r w:rsidR="00BE30E0">
        <w:rPr>
          <w:rFonts w:eastAsia="宋体"/>
          <w:lang w:val="en-US" w:eastAsia="zh-CN"/>
        </w:rPr>
        <w:t xml:space="preserve">o matter which model </w:t>
      </w:r>
      <w:r w:rsidR="00321243">
        <w:rPr>
          <w:rFonts w:eastAsia="宋体"/>
          <w:lang w:val="en-US" w:eastAsia="zh-CN"/>
        </w:rPr>
        <w:t>used, it is the accuracy of the final cell level result that matters.</w:t>
      </w:r>
      <w:r w:rsidR="00BE30E0">
        <w:rPr>
          <w:rFonts w:eastAsia="宋体"/>
          <w:lang w:val="en-US" w:eastAsia="zh-CN"/>
        </w:rPr>
        <w:t xml:space="preserve"> </w:t>
      </w:r>
      <w:r w:rsidR="00ED1BB0">
        <w:rPr>
          <w:rFonts w:eastAsia="宋体"/>
          <w:lang w:val="en-US" w:eastAsia="zh-CN"/>
        </w:rPr>
        <w:t>That’s why RAN2 agreed to the prediction accuracy metric</w:t>
      </w:r>
      <w:r w:rsidR="00BE30E0">
        <w:rPr>
          <w:rFonts w:eastAsia="宋体"/>
          <w:lang w:val="en-US" w:eastAsia="zh-CN"/>
        </w:rPr>
        <w:t xml:space="preserve"> “</w:t>
      </w:r>
      <w:r w:rsidR="00ED1BB0" w:rsidRPr="00ED1BB0">
        <w:rPr>
          <w:rFonts w:eastAsia="宋体"/>
          <w:lang w:val="en-US" w:eastAsia="zh-CN"/>
        </w:rPr>
        <w:t>RSRP difference between predicted L3 cell level measurement result and actual L3 cell level measurement result of the same cell” for all RRM sub cases.</w:t>
      </w:r>
      <w:r w:rsidR="00ED1BB0">
        <w:rPr>
          <w:rFonts w:eastAsia="宋体"/>
          <w:lang w:val="en-US" w:eastAsia="zh-CN"/>
        </w:rPr>
        <w:t xml:space="preserve"> </w:t>
      </w:r>
    </w:p>
    <w:p w14:paraId="469EB210" w14:textId="77777777" w:rsidR="00ED1BB0" w:rsidRDefault="00ED1BB0" w:rsidP="008468A4">
      <w:pPr>
        <w:spacing w:after="0"/>
        <w:jc w:val="both"/>
        <w:rPr>
          <w:rFonts w:eastAsia="宋体"/>
          <w:lang w:val="en-US" w:eastAsia="zh-CN"/>
        </w:rPr>
      </w:pPr>
    </w:p>
    <w:p w14:paraId="3843991C" w14:textId="74542A09" w:rsidR="00ED1BB0" w:rsidRDefault="00ED1BB0" w:rsidP="00ED1BB0">
      <w:pPr>
        <w:spacing w:after="0"/>
        <w:jc w:val="both"/>
        <w:rPr>
          <w:rFonts w:eastAsia="宋体"/>
          <w:lang w:val="en-US" w:eastAsia="zh-CN"/>
        </w:rPr>
      </w:pPr>
      <w:r>
        <w:rPr>
          <w:rFonts w:eastAsia="Times New Roman"/>
          <w:b/>
          <w:bCs/>
          <w:u w:val="single"/>
          <w:lang w:val="en-US"/>
        </w:rPr>
        <w:t xml:space="preserve">Proposal </w:t>
      </w:r>
      <w:r>
        <w:rPr>
          <w:rFonts w:eastAsia="Times New Roman"/>
          <w:b/>
          <w:bCs/>
          <w:u w:val="single"/>
          <w:lang w:val="en-US"/>
        </w:rPr>
        <w:t>1</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w:t>
      </w:r>
      <w:r>
        <w:t xml:space="preserve">RRM measurement prediction, </w:t>
      </w:r>
      <w:r w:rsidR="00321243">
        <w:t xml:space="preserve">only </w:t>
      </w:r>
      <w:r>
        <w:t xml:space="preserve">use </w:t>
      </w:r>
      <w:r>
        <w:t>cell level RSRP</w:t>
      </w:r>
      <w:r>
        <w:t xml:space="preserve"> as the performance metric</w:t>
      </w:r>
      <w:r>
        <w:t>.</w:t>
      </w:r>
      <w:r>
        <w:rPr>
          <w:rFonts w:eastAsia="宋体"/>
          <w:lang w:val="en-US" w:eastAsia="zh-CN"/>
        </w:rPr>
        <w:t xml:space="preserve"> </w:t>
      </w:r>
    </w:p>
    <w:p w14:paraId="22329460" w14:textId="77777777" w:rsidR="00BF4322" w:rsidRDefault="00BF4322" w:rsidP="00BF4322">
      <w:pPr>
        <w:spacing w:after="0"/>
        <w:jc w:val="both"/>
        <w:rPr>
          <w:rFonts w:eastAsia="宋体"/>
          <w:lang w:val="en-US" w:eastAsia="zh-CN"/>
        </w:rPr>
      </w:pPr>
    </w:p>
    <w:p w14:paraId="0972E9CA" w14:textId="77777777" w:rsidR="00BF4322" w:rsidRDefault="00BF4322" w:rsidP="00BF4322">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BF4322" w14:paraId="7974EEA2" w14:textId="77777777" w:rsidTr="00195071">
        <w:tc>
          <w:tcPr>
            <w:tcW w:w="9629" w:type="dxa"/>
            <w:tcBorders>
              <w:top w:val="single" w:sz="4" w:space="0" w:color="auto"/>
              <w:left w:val="single" w:sz="4" w:space="0" w:color="auto"/>
              <w:bottom w:val="single" w:sz="4" w:space="0" w:color="auto"/>
              <w:right w:val="single" w:sz="4" w:space="0" w:color="auto"/>
            </w:tcBorders>
            <w:hideMark/>
          </w:tcPr>
          <w:p w14:paraId="187FA5BB" w14:textId="77777777" w:rsidR="00BF4322" w:rsidRDefault="00BF4322" w:rsidP="00195071">
            <w:pPr>
              <w:ind w:left="992" w:hangingChars="496" w:hanging="992"/>
              <w:rPr>
                <w:b/>
                <w:bCs/>
                <w:i/>
                <w:iCs/>
                <w:lang w:eastAsia="zh-CN"/>
              </w:rPr>
            </w:pPr>
            <w:bookmarkStart w:id="3" w:name="OLE_LINK8"/>
            <w:r>
              <w:rPr>
                <w:b/>
                <w:bCs/>
                <w:i/>
                <w:iCs/>
                <w:lang w:eastAsia="zh-CN"/>
              </w:rPr>
              <w:t>For information</w:t>
            </w:r>
          </w:p>
          <w:p w14:paraId="7405A503" w14:textId="77777777" w:rsidR="00BF4322" w:rsidRDefault="00BF4322" w:rsidP="0019507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cell-level measurement result is </w:t>
            </w:r>
            <w:proofErr w:type="gramStart"/>
            <w:r>
              <w:rPr>
                <w:lang w:eastAsia="zh-CN"/>
              </w:rPr>
              <w:t>generated</w:t>
            </w:r>
            <w:proofErr w:type="gramEnd"/>
            <w:r>
              <w:rPr>
                <w:lang w:eastAsia="zh-CN"/>
              </w:rPr>
              <w:t xml:space="preserve"> </w:t>
            </w:r>
          </w:p>
          <w:p w14:paraId="17985921" w14:textId="77777777" w:rsidR="00BF4322" w:rsidRDefault="00BF4322" w:rsidP="00195071">
            <w:pPr>
              <w:ind w:left="992" w:hangingChars="496" w:hanging="992"/>
              <w:rPr>
                <w:lang w:eastAsia="zh-CN"/>
              </w:rPr>
            </w:pPr>
            <w:r>
              <w:rPr>
                <w:lang w:eastAsia="zh-CN"/>
              </w:rPr>
              <w:t>Sub-use case 2: Cell-level measurement result(s) is predicted based on actual cell-level measurement result(s)</w:t>
            </w:r>
          </w:p>
          <w:p w14:paraId="4AA01656" w14:textId="77777777" w:rsidR="00BF4322" w:rsidRDefault="00BF4322" w:rsidP="00195071">
            <w:pPr>
              <w:ind w:left="992" w:hangingChars="496" w:hanging="992"/>
              <w:rPr>
                <w:lang w:eastAsia="zh-CN"/>
              </w:rPr>
            </w:pPr>
            <w:r>
              <w:rPr>
                <w:lang w:eastAsia="zh-CN"/>
              </w:rPr>
              <w:t>Sub-use case 3: Cell-level measurement result(s) is predicted based on actual L1 beam-level measurement result(s)</w:t>
            </w:r>
            <w:bookmarkEnd w:id="3"/>
          </w:p>
          <w:p w14:paraId="7A85C8CA" w14:textId="77777777" w:rsidR="00BF4322" w:rsidRDefault="00BF4322" w:rsidP="00195071">
            <w:pPr>
              <w:rPr>
                <w:lang w:eastAsia="zh-CN"/>
              </w:rPr>
            </w:pPr>
            <w:r>
              <w:rPr>
                <w:lang w:eastAsia="zh-CN"/>
              </w:rPr>
              <w:t>Editor Note 1: The RRM measurement refers to L3 cell/beam level measurement and/or L1 beam level measurement</w:t>
            </w:r>
          </w:p>
        </w:tc>
      </w:tr>
    </w:tbl>
    <w:p w14:paraId="2357CD94" w14:textId="77777777" w:rsidR="00BF4322" w:rsidRDefault="00BF4322" w:rsidP="00BF4322">
      <w:pPr>
        <w:spacing w:after="0"/>
        <w:jc w:val="both"/>
        <w:rPr>
          <w:rFonts w:eastAsia="宋体"/>
          <w:lang w:val="en-US" w:eastAsia="zh-CN"/>
        </w:rPr>
      </w:pPr>
    </w:p>
    <w:p w14:paraId="45E599FF" w14:textId="067243FA" w:rsidR="00204540" w:rsidRDefault="00204540" w:rsidP="00BF4322">
      <w:pPr>
        <w:spacing w:after="0"/>
        <w:jc w:val="both"/>
        <w:rPr>
          <w:rFonts w:eastAsia="宋体"/>
          <w:lang w:val="en-US" w:eastAsia="zh-CN"/>
        </w:rPr>
      </w:pPr>
      <w:r>
        <w:rPr>
          <w:rFonts w:eastAsia="宋体"/>
          <w:lang w:val="en-US" w:eastAsia="zh-CN"/>
        </w:rPr>
        <w:t>In the next, we would like to discuss the discuss the requirements for each scenario.</w:t>
      </w:r>
    </w:p>
    <w:p w14:paraId="3868950B" w14:textId="6DD2AA8B" w:rsidR="00204540" w:rsidRDefault="00204540" w:rsidP="00BF4322">
      <w:pPr>
        <w:spacing w:after="0"/>
        <w:jc w:val="both"/>
        <w:rPr>
          <w:rFonts w:eastAsia="宋体"/>
          <w:lang w:val="en-US" w:eastAsia="zh-CN"/>
        </w:rPr>
      </w:pPr>
      <w:r>
        <w:rPr>
          <w:rFonts w:eastAsia="宋体"/>
          <w:lang w:val="en-US" w:eastAsia="zh-CN"/>
        </w:rPr>
        <w:t xml:space="preserve"> </w:t>
      </w:r>
    </w:p>
    <w:p w14:paraId="658B717F" w14:textId="14519D16" w:rsidR="00566D3C" w:rsidRDefault="00763476" w:rsidP="00BF4322">
      <w:pPr>
        <w:spacing w:after="0"/>
        <w:jc w:val="both"/>
        <w:rPr>
          <w:rFonts w:eastAsia="宋体"/>
          <w:lang w:val="en-US" w:eastAsia="zh-CN"/>
        </w:rPr>
      </w:pPr>
      <w:r>
        <w:rPr>
          <w:rFonts w:eastAsia="宋体" w:hint="eastAsia"/>
          <w:lang w:val="en-US" w:eastAsia="zh-CN"/>
        </w:rPr>
        <w:t>F</w:t>
      </w:r>
      <w:r>
        <w:rPr>
          <w:rFonts w:eastAsia="宋体"/>
          <w:lang w:val="en-US" w:eastAsia="zh-CN"/>
        </w:rPr>
        <w:t xml:space="preserve">or scenarios 2 and 4, i.e., </w:t>
      </w:r>
      <w:r w:rsidR="003413D2">
        <w:rPr>
          <w:rFonts w:eastAsia="宋体"/>
          <w:lang w:val="en-US" w:eastAsia="zh-CN"/>
        </w:rPr>
        <w:t xml:space="preserve">intra-frequency intra-cell temporal prediction, </w:t>
      </w:r>
      <w:r w:rsidR="004E4B9E">
        <w:rPr>
          <w:rFonts w:eastAsia="宋体"/>
          <w:lang w:val="en-US" w:eastAsia="zh-CN"/>
        </w:rPr>
        <w:t xml:space="preserve">the final output will be cell-level measurement result of a single cell. </w:t>
      </w:r>
      <w:proofErr w:type="gramStart"/>
      <w:r w:rsidR="00566D3C">
        <w:rPr>
          <w:rFonts w:eastAsia="宋体"/>
          <w:lang w:val="en-US" w:eastAsia="zh-CN"/>
        </w:rPr>
        <w:t>So</w:t>
      </w:r>
      <w:proofErr w:type="gramEnd"/>
      <w:r w:rsidR="00566D3C">
        <w:rPr>
          <w:rFonts w:eastAsia="宋体"/>
          <w:lang w:val="en-US" w:eastAsia="zh-CN"/>
        </w:rPr>
        <w:t xml:space="preserve"> the only </w:t>
      </w:r>
      <w:r w:rsidR="00D805E3">
        <w:rPr>
          <w:rFonts w:eastAsia="宋体"/>
          <w:lang w:val="en-US" w:eastAsia="zh-CN"/>
        </w:rPr>
        <w:t>requirement</w:t>
      </w:r>
      <w:r w:rsidR="00566D3C">
        <w:rPr>
          <w:rFonts w:eastAsia="宋体"/>
          <w:lang w:val="en-US" w:eastAsia="zh-CN"/>
        </w:rPr>
        <w:t xml:space="preserve"> </w:t>
      </w:r>
      <w:r w:rsidR="00D805E3">
        <w:rPr>
          <w:rFonts w:eastAsia="宋体"/>
          <w:lang w:val="en-US" w:eastAsia="zh-CN"/>
        </w:rPr>
        <w:t>to define is</w:t>
      </w:r>
      <w:r w:rsidR="00566D3C">
        <w:rPr>
          <w:rFonts w:eastAsia="宋体"/>
          <w:lang w:val="en-US" w:eastAsia="zh-CN"/>
        </w:rPr>
        <w:t xml:space="preserve"> the </w:t>
      </w:r>
      <w:r w:rsidR="00D805E3">
        <w:rPr>
          <w:rFonts w:eastAsia="宋体"/>
          <w:lang w:val="en-US" w:eastAsia="zh-CN"/>
        </w:rPr>
        <w:t xml:space="preserve">absolute </w:t>
      </w:r>
      <w:r w:rsidR="00566D3C">
        <w:rPr>
          <w:rFonts w:eastAsia="宋体"/>
          <w:lang w:val="en-US" w:eastAsia="zh-CN"/>
        </w:rPr>
        <w:t xml:space="preserve">accuracy of predicted/generated L3 cell level RSRP. </w:t>
      </w:r>
    </w:p>
    <w:p w14:paraId="6812738B" w14:textId="2F37B046" w:rsidR="00C76F1B" w:rsidRDefault="00C76F1B" w:rsidP="00C76F1B">
      <w:pPr>
        <w:spacing w:after="0"/>
        <w:jc w:val="both"/>
        <w:rPr>
          <w:rFonts w:eastAsia="宋体"/>
          <w:lang w:val="en-US" w:eastAsia="zh-CN"/>
        </w:rPr>
      </w:pPr>
      <w:r>
        <w:rPr>
          <w:rFonts w:eastAsia="Times New Roman"/>
          <w:b/>
          <w:bCs/>
          <w:u w:val="single"/>
          <w:lang w:val="en-US"/>
        </w:rPr>
        <w:t xml:space="preserve">Proposal </w:t>
      </w:r>
      <w:r w:rsidR="00204540">
        <w:rPr>
          <w:rFonts w:eastAsia="Times New Roman"/>
          <w:b/>
          <w:bCs/>
          <w:u w:val="single"/>
          <w:lang w:val="en-US"/>
        </w:rPr>
        <w:t>2</w:t>
      </w:r>
      <w:r>
        <w:rPr>
          <w:rFonts w:eastAsia="Times New Roman"/>
        </w:rPr>
        <w:t>:</w:t>
      </w:r>
      <w:r w:rsidR="007A6C09">
        <w:rPr>
          <w:rFonts w:ascii="宋体" w:eastAsia="宋体" w:hAnsi="宋体" w:cs="宋体"/>
          <w:sz w:val="24"/>
          <w:szCs w:val="24"/>
        </w:rPr>
        <w:t xml:space="preserve"> </w:t>
      </w:r>
      <w:r w:rsidRPr="00566D3C">
        <w:rPr>
          <w:rFonts w:eastAsia="宋体"/>
          <w:lang w:val="en-US" w:eastAsia="zh-CN"/>
        </w:rPr>
        <w:t xml:space="preserve">For </w:t>
      </w:r>
      <w:r>
        <w:rPr>
          <w:rFonts w:eastAsia="宋体"/>
          <w:lang w:val="en-US" w:eastAsia="zh-CN"/>
        </w:rPr>
        <w:t xml:space="preserve">scenario 2 and 4 </w:t>
      </w:r>
      <w:r w:rsidRPr="00D805E3">
        <w:t>of RRM measurement prediction, define the absolute accuracy requirements of predicted/generated cell level RSRP.</w:t>
      </w:r>
      <w:r>
        <w:rPr>
          <w:rFonts w:eastAsia="宋体"/>
          <w:lang w:val="en-US" w:eastAsia="zh-CN"/>
        </w:rPr>
        <w:t xml:space="preserve"> </w:t>
      </w:r>
    </w:p>
    <w:p w14:paraId="1CE883BD" w14:textId="77777777" w:rsidR="00C76F1B" w:rsidRDefault="00C76F1B" w:rsidP="00C76F1B">
      <w:pPr>
        <w:spacing w:after="0"/>
        <w:jc w:val="both"/>
        <w:rPr>
          <w:rFonts w:eastAsia="宋体"/>
          <w:lang w:val="en-US" w:eastAsia="zh-CN"/>
        </w:rPr>
      </w:pPr>
    </w:p>
    <w:p w14:paraId="120ADEA5" w14:textId="303640FF" w:rsidR="00A6403B" w:rsidRDefault="00566D3C" w:rsidP="00432398">
      <w:pPr>
        <w:spacing w:after="0"/>
        <w:jc w:val="both"/>
        <w:rPr>
          <w:rFonts w:eastAsia="宋体"/>
          <w:lang w:val="en-US" w:eastAsia="zh-CN"/>
        </w:rPr>
      </w:pPr>
      <w:r>
        <w:rPr>
          <w:rFonts w:eastAsia="宋体"/>
          <w:lang w:val="en-US" w:eastAsia="zh-CN"/>
        </w:rPr>
        <w:t xml:space="preserve">For scenario 3, </w:t>
      </w:r>
      <w:r w:rsidR="006749EA">
        <w:rPr>
          <w:rFonts w:eastAsia="宋体"/>
          <w:lang w:val="en-US" w:eastAsia="zh-CN"/>
        </w:rPr>
        <w:t xml:space="preserve">i.e., </w:t>
      </w:r>
      <w:r>
        <w:t>FR1 to FR1 inter-frequency inter-cell prediction</w:t>
      </w:r>
      <w:r w:rsidR="006749EA">
        <w:t xml:space="preserve"> (frequency dom</w:t>
      </w:r>
      <w:r w:rsidR="00F753A1">
        <w:t>ain</w:t>
      </w:r>
      <w:r w:rsidR="006749EA">
        <w:t xml:space="preserve">), </w:t>
      </w:r>
      <w:r w:rsidR="00D805E3">
        <w:t>now</w:t>
      </w:r>
      <w:r w:rsidR="00F753A1">
        <w:t xml:space="preserve"> RAN2 focuses on the prediction on single cell on a single inter-frequency layer</w:t>
      </w:r>
      <w:r w:rsidR="00D805E3">
        <w:t xml:space="preserve">. </w:t>
      </w:r>
      <w:r w:rsidR="00432398">
        <w:t>In our understanding</w:t>
      </w:r>
      <w:r w:rsidR="007D3C5F">
        <w:t xml:space="preserve">, </w:t>
      </w:r>
      <w:r w:rsidR="007D3C5F">
        <w:rPr>
          <w:lang w:eastAsia="zh-CN"/>
        </w:rPr>
        <w:t xml:space="preserve">the </w:t>
      </w:r>
      <w:r w:rsidR="00432398">
        <w:rPr>
          <w:lang w:eastAsia="zh-CN"/>
        </w:rPr>
        <w:t>benefit</w:t>
      </w:r>
      <w:r w:rsidR="007D3C5F">
        <w:rPr>
          <w:lang w:eastAsia="zh-CN"/>
        </w:rPr>
        <w:t xml:space="preserve"> of scenario 3 </w:t>
      </w:r>
      <w:r w:rsidR="00432398">
        <w:rPr>
          <w:lang w:eastAsia="zh-CN"/>
        </w:rPr>
        <w:t xml:space="preserve">comes from allowing to use a much longer MGRP or </w:t>
      </w:r>
      <w:r w:rsidR="00380BC7">
        <w:rPr>
          <w:lang w:eastAsia="zh-CN"/>
        </w:rPr>
        <w:t xml:space="preserve">skipping </w:t>
      </w:r>
      <w:r w:rsidR="00432398">
        <w:rPr>
          <w:lang w:eastAsia="zh-CN"/>
        </w:rPr>
        <w:t>some gap occasions for inter-frequency measurements</w:t>
      </w:r>
      <w:r w:rsidR="007D3C5F">
        <w:rPr>
          <w:lang w:eastAsia="zh-CN"/>
        </w:rPr>
        <w:t>. As well known in RAN4, if UE only predicts the measurement results on a single cell</w:t>
      </w:r>
      <w:r w:rsidR="00432398">
        <w:rPr>
          <w:lang w:eastAsia="zh-CN"/>
        </w:rPr>
        <w:t>, it is not possible to reduce MGRP. UE is supposed to use MG to search and measure all the inter-frequency cells on the same and different frequency layers. We</w:t>
      </w:r>
      <w:r w:rsidR="00F753A1">
        <w:t xml:space="preserve"> believe the scenario is more valuable to predict the measurement results for multiple cells and cells on multiple frequency layers</w:t>
      </w:r>
      <w:r w:rsidR="00432398">
        <w:t>.</w:t>
      </w:r>
      <w:r w:rsidR="00D805E3">
        <w:t xml:space="preserve"> </w:t>
      </w:r>
      <w:proofErr w:type="gramStart"/>
      <w:r w:rsidR="00432398">
        <w:t>So</w:t>
      </w:r>
      <w:proofErr w:type="gramEnd"/>
      <w:r w:rsidR="00432398">
        <w:t xml:space="preserve"> the output will be cell-level RSRP of multiple cells. There will be absolute and relative accuracy requirements for discussion. </w:t>
      </w:r>
      <w:r w:rsidR="00A6403B">
        <w:t xml:space="preserve">In our understanding, the requirements to define shall meet the needs. If </w:t>
      </w:r>
      <w:proofErr w:type="spellStart"/>
      <w:r w:rsidR="008878CC">
        <w:rPr>
          <w:rFonts w:eastAsia="宋体"/>
          <w:lang w:val="en-US" w:eastAsia="zh-CN"/>
        </w:rPr>
        <w:t>the</w:t>
      </w:r>
      <w:proofErr w:type="spellEnd"/>
      <w:r w:rsidR="008878CC">
        <w:rPr>
          <w:rFonts w:eastAsia="宋体"/>
          <w:lang w:val="en-US" w:eastAsia="zh-CN"/>
        </w:rPr>
        <w:t xml:space="preserve"> predict measurement results are used directly for HO decision, both absolute and relative accuracy of the predict results are important.</w:t>
      </w:r>
    </w:p>
    <w:p w14:paraId="6160B909" w14:textId="11CFB19A" w:rsidR="00170499" w:rsidRDefault="00170499" w:rsidP="00432398">
      <w:pPr>
        <w:spacing w:after="0"/>
        <w:jc w:val="both"/>
      </w:pPr>
    </w:p>
    <w:p w14:paraId="1829DCD9" w14:textId="26D7BF07" w:rsidR="008878CC" w:rsidRDefault="008878CC" w:rsidP="008878CC">
      <w:pPr>
        <w:spacing w:after="0"/>
        <w:jc w:val="both"/>
        <w:rPr>
          <w:rFonts w:eastAsia="宋体"/>
          <w:lang w:val="en-US" w:eastAsia="zh-CN"/>
        </w:rPr>
      </w:pPr>
      <w:r>
        <w:rPr>
          <w:rFonts w:eastAsia="Times New Roman"/>
          <w:b/>
          <w:bCs/>
          <w:u w:val="single"/>
          <w:lang w:val="en-US"/>
        </w:rPr>
        <w:t xml:space="preserve">Proposal </w:t>
      </w:r>
      <w:r w:rsidR="00204540">
        <w:rPr>
          <w:rFonts w:eastAsia="Times New Roman"/>
          <w:b/>
          <w:bCs/>
          <w:u w:val="single"/>
          <w:lang w:val="en-US"/>
        </w:rPr>
        <w:t>3</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3 </w:t>
      </w:r>
      <w:r>
        <w:t>of RRM measurement prediction, further discuss whether to define the absolute and/or relative accuracy requirements of predicted/generated cell level RSRP.</w:t>
      </w:r>
      <w:r>
        <w:rPr>
          <w:rFonts w:eastAsia="宋体"/>
          <w:lang w:val="en-US" w:eastAsia="zh-CN"/>
        </w:rPr>
        <w:t xml:space="preserve"> </w:t>
      </w:r>
    </w:p>
    <w:p w14:paraId="581E03DF" w14:textId="77777777" w:rsidR="00A6403B" w:rsidRDefault="00A6403B" w:rsidP="00432398">
      <w:pPr>
        <w:spacing w:after="0"/>
        <w:jc w:val="both"/>
        <w:rPr>
          <w:lang w:val="en-US"/>
        </w:rPr>
      </w:pPr>
    </w:p>
    <w:p w14:paraId="2F7BC68E" w14:textId="583F2149" w:rsidR="00204540" w:rsidRPr="00204540" w:rsidRDefault="00204540" w:rsidP="00204540">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204540">
        <w:rPr>
          <w:rFonts w:asciiTheme="minorHAnsi" w:eastAsia="宋体" w:hAnsiTheme="minorHAnsi" w:cstheme="minorHAnsi"/>
          <w:b w:val="0"/>
          <w:bCs w:val="0"/>
          <w:sz w:val="28"/>
          <w:szCs w:val="18"/>
          <w:lang w:eastAsia="en-US"/>
        </w:rPr>
        <w:lastRenderedPageBreak/>
        <w:t>2.</w:t>
      </w:r>
      <w:r w:rsidRPr="00204540">
        <w:rPr>
          <w:rFonts w:asciiTheme="minorHAnsi" w:eastAsia="宋体" w:hAnsiTheme="minorHAnsi" w:cstheme="minorHAnsi"/>
          <w:b w:val="0"/>
          <w:bCs w:val="0"/>
          <w:sz w:val="28"/>
          <w:szCs w:val="18"/>
          <w:lang w:eastAsia="en-US"/>
        </w:rPr>
        <w:t>2</w:t>
      </w:r>
      <w:r w:rsidRPr="00204540">
        <w:rPr>
          <w:rFonts w:asciiTheme="minorHAnsi" w:eastAsia="宋体" w:hAnsiTheme="minorHAnsi" w:cstheme="minorHAnsi"/>
          <w:b w:val="0"/>
          <w:bCs w:val="0"/>
          <w:sz w:val="28"/>
          <w:szCs w:val="18"/>
          <w:lang w:eastAsia="en-US"/>
        </w:rPr>
        <w:t xml:space="preserve"> </w:t>
      </w:r>
      <w:r>
        <w:rPr>
          <w:rFonts w:asciiTheme="minorHAnsi" w:eastAsia="宋体" w:hAnsiTheme="minorHAnsi" w:cstheme="minorHAnsi"/>
          <w:b w:val="0"/>
          <w:bCs w:val="0"/>
          <w:sz w:val="28"/>
          <w:szCs w:val="18"/>
          <w:lang w:eastAsia="en-US"/>
        </w:rPr>
        <w:t>Impact of measurement error</w:t>
      </w:r>
    </w:p>
    <w:p w14:paraId="6D68910A" w14:textId="15B735EA" w:rsidR="00A6403B" w:rsidRDefault="008878CC" w:rsidP="00432398">
      <w:pPr>
        <w:spacing w:after="0"/>
        <w:jc w:val="both"/>
      </w:pPr>
      <w:r>
        <w:t xml:space="preserve">Similar as AI/ML BM, when defining the prediction accuracy requirements, the impact of measurement error should be considered. The methodology shall be similar too. </w:t>
      </w:r>
      <w:r w:rsidR="00204540">
        <w:t>Last meeting, some simulation assumptions are agreed to as a start. We think it is time to use their simulation assumptions as a base to discuss the simulation assumptions here. In the next, we would like to propose a method of adding measurement error for further discussion</w:t>
      </w:r>
      <w:r w:rsidR="0049070A">
        <w:t>:</w:t>
      </w:r>
    </w:p>
    <w:p w14:paraId="17DA2A90" w14:textId="77777777" w:rsidR="0049070A" w:rsidRDefault="0049070A" w:rsidP="00C420F2">
      <w:pPr>
        <w:pStyle w:val="ListParagraph"/>
        <w:numPr>
          <w:ilvl w:val="0"/>
          <w:numId w:val="40"/>
        </w:numPr>
        <w:spacing w:after="0"/>
        <w:ind w:leftChars="0"/>
        <w:jc w:val="both"/>
        <w:rPr>
          <w:rFonts w:eastAsia="宋体"/>
          <w:lang w:eastAsia="zh-CN"/>
        </w:rPr>
      </w:pPr>
      <w:r w:rsidRPr="0049070A">
        <w:rPr>
          <w:rFonts w:eastAsia="宋体"/>
          <w:lang w:eastAsia="zh-CN"/>
        </w:rPr>
        <w:t>At first, get t</w:t>
      </w:r>
      <w:r w:rsidRPr="0049070A">
        <w:rPr>
          <w:rFonts w:eastAsia="宋体"/>
          <w:lang w:eastAsia="zh-CN"/>
        </w:rPr>
        <w:t>he distribution of BB error under different SNRs, i.e., TDL</w:t>
      </w:r>
      <w:r>
        <w:rPr>
          <w:rFonts w:eastAsia="宋体"/>
          <w:lang w:eastAsia="zh-CN"/>
        </w:rPr>
        <w:t xml:space="preserve"> </w:t>
      </w:r>
      <w:r w:rsidRPr="0049070A">
        <w:rPr>
          <w:rFonts w:eastAsia="宋体"/>
          <w:lang w:eastAsia="zh-CN"/>
        </w:rPr>
        <w:t>channel and single Tx beam. For a single SNR, Tx power is set as the normalized power 1 and noise is generated following Gaussian distribution. After tens of simulations, the average and variance of BB error under a fixed SNR can be obtained. Following above procedures, we get the variance value of BB measurement error under SNR= [-10, 20] dB with step 1dB at first.</w:t>
      </w:r>
    </w:p>
    <w:p w14:paraId="1D395FDF" w14:textId="362DD892" w:rsidR="00C420F2" w:rsidRPr="0049070A" w:rsidRDefault="00C420F2" w:rsidP="00C420F2">
      <w:pPr>
        <w:pStyle w:val="ListParagraph"/>
        <w:numPr>
          <w:ilvl w:val="0"/>
          <w:numId w:val="40"/>
        </w:numPr>
        <w:spacing w:after="0"/>
        <w:ind w:leftChars="0"/>
        <w:jc w:val="both"/>
        <w:rPr>
          <w:rFonts w:eastAsia="宋体"/>
          <w:lang w:eastAsia="zh-CN"/>
        </w:rPr>
      </w:pPr>
      <w:r w:rsidRPr="0049070A">
        <w:rPr>
          <w:rFonts w:eastAsia="宋体"/>
          <w:lang w:eastAsia="zh-CN"/>
        </w:rPr>
        <w:t xml:space="preserve">During inference, the way to add measurement error is shown in Fig. </w:t>
      </w:r>
      <w:r w:rsidR="0049070A" w:rsidRPr="0049070A">
        <w:rPr>
          <w:rFonts w:eastAsia="宋体"/>
          <w:lang w:eastAsia="zh-CN"/>
        </w:rPr>
        <w:t>1</w:t>
      </w:r>
      <w:r w:rsidRPr="0049070A">
        <w:rPr>
          <w:rFonts w:eastAsia="宋体"/>
          <w:lang w:eastAsia="zh-CN"/>
        </w:rPr>
        <w:t>:</w:t>
      </w:r>
    </w:p>
    <w:p w14:paraId="3D1FAAC7" w14:textId="30700E78" w:rsidR="00C420F2" w:rsidRDefault="00C420F2" w:rsidP="00C420F2">
      <w:pPr>
        <w:pStyle w:val="ListParagraph"/>
        <w:numPr>
          <w:ilvl w:val="0"/>
          <w:numId w:val="39"/>
        </w:numPr>
        <w:spacing w:after="0"/>
        <w:ind w:leftChars="0"/>
        <w:jc w:val="both"/>
        <w:rPr>
          <w:rFonts w:eastAsia="宋体"/>
          <w:lang w:eastAsia="zh-CN"/>
        </w:rPr>
      </w:pPr>
      <w:r>
        <w:rPr>
          <w:rFonts w:eastAsia="宋体"/>
          <w:lang w:eastAsia="zh-CN"/>
        </w:rPr>
        <w:t xml:space="preserve">In SLS simulation, SINR of each </w:t>
      </w:r>
      <w:r w:rsidR="00D714A2">
        <w:rPr>
          <w:rFonts w:eastAsia="宋体"/>
          <w:lang w:eastAsia="zh-CN"/>
        </w:rPr>
        <w:t>measurement occasion</w:t>
      </w:r>
      <w:r>
        <w:rPr>
          <w:rFonts w:eastAsia="宋体"/>
          <w:lang w:eastAsia="zh-CN"/>
        </w:rPr>
        <w:t xml:space="preserve"> is calculated dependently. </w:t>
      </w:r>
    </w:p>
    <w:p w14:paraId="02E77A0D" w14:textId="60DCE4A8" w:rsidR="00C420F2" w:rsidRDefault="00C420F2" w:rsidP="00C420F2">
      <w:pPr>
        <w:pStyle w:val="ListParagraph"/>
        <w:numPr>
          <w:ilvl w:val="1"/>
          <w:numId w:val="39"/>
        </w:numPr>
        <w:spacing w:after="0"/>
        <w:ind w:leftChars="0"/>
        <w:jc w:val="both"/>
        <w:rPr>
          <w:rFonts w:eastAsia="宋体"/>
          <w:lang w:eastAsia="zh-CN"/>
        </w:rPr>
      </w:pPr>
      <w:r>
        <w:rPr>
          <w:rFonts w:eastAsia="宋体"/>
          <w:lang w:eastAsia="zh-CN"/>
        </w:rPr>
        <w:t xml:space="preserve">In the calculation of SINR, noise is generated as Gaussian distribution. Useful signal and interferences from other cells are calculated considering Tx power, path-loss, channel gain and beamforming gains. </w:t>
      </w:r>
    </w:p>
    <w:p w14:paraId="0541EB77" w14:textId="2D7C5FA4" w:rsidR="00C420F2" w:rsidRDefault="00C420F2" w:rsidP="00C420F2">
      <w:pPr>
        <w:pStyle w:val="ListParagraph"/>
        <w:numPr>
          <w:ilvl w:val="0"/>
          <w:numId w:val="39"/>
        </w:numPr>
        <w:spacing w:after="0"/>
        <w:ind w:leftChars="0"/>
        <w:jc w:val="both"/>
        <w:rPr>
          <w:rFonts w:eastAsia="宋体"/>
          <w:lang w:eastAsia="zh-CN"/>
        </w:rPr>
      </w:pPr>
      <w:r>
        <w:rPr>
          <w:rFonts w:eastAsia="宋体"/>
          <w:lang w:eastAsia="zh-CN"/>
        </w:rPr>
        <w:t xml:space="preserve">After calculating SINR of each </w:t>
      </w:r>
      <w:r w:rsidR="00D714A2">
        <w:rPr>
          <w:rFonts w:eastAsia="宋体"/>
          <w:lang w:eastAsia="zh-CN"/>
        </w:rPr>
        <w:t>measurement occasion</w:t>
      </w:r>
      <w:r>
        <w:rPr>
          <w:rFonts w:eastAsia="宋体"/>
          <w:lang w:eastAsia="zh-CN"/>
        </w:rPr>
        <w:t xml:space="preserve">, we look up the table to get the corresponding variance. </w:t>
      </w:r>
    </w:p>
    <w:p w14:paraId="4CF2E430" w14:textId="77777777" w:rsidR="00C420F2" w:rsidRDefault="00C420F2" w:rsidP="00C420F2">
      <w:pPr>
        <w:pStyle w:val="ListParagraph"/>
        <w:numPr>
          <w:ilvl w:val="1"/>
          <w:numId w:val="39"/>
        </w:numPr>
        <w:spacing w:after="0"/>
        <w:ind w:leftChars="0"/>
        <w:jc w:val="both"/>
        <w:rPr>
          <w:rFonts w:eastAsia="宋体"/>
          <w:lang w:eastAsia="zh-CN"/>
        </w:rPr>
      </w:pPr>
      <w:r>
        <w:rPr>
          <w:rFonts w:eastAsia="宋体"/>
          <w:lang w:eastAsia="zh-CN"/>
        </w:rPr>
        <w:t xml:space="preserve">If the SINR is not an integer or out of the range [-10,20] dB, we use interpolation method to obtain the variance value. </w:t>
      </w:r>
    </w:p>
    <w:p w14:paraId="1D28D980" w14:textId="77777777" w:rsidR="00C420F2" w:rsidRDefault="00C420F2" w:rsidP="00C420F2">
      <w:pPr>
        <w:pStyle w:val="ListParagraph"/>
        <w:numPr>
          <w:ilvl w:val="0"/>
          <w:numId w:val="39"/>
        </w:numPr>
        <w:spacing w:after="0"/>
        <w:ind w:leftChars="0"/>
        <w:jc w:val="both"/>
        <w:rPr>
          <w:rFonts w:eastAsia="宋体"/>
          <w:lang w:eastAsia="zh-CN"/>
        </w:rPr>
      </w:pPr>
      <w:r>
        <w:rPr>
          <w:rFonts w:eastAsia="宋体"/>
          <w:lang w:eastAsia="zh-CN"/>
        </w:rPr>
        <w:t xml:space="preserve">A random BB error is generated following Gaussian distribution with the variance corresponding to the SINR value. </w:t>
      </w:r>
    </w:p>
    <w:p w14:paraId="0D9929BC" w14:textId="700C4E58" w:rsidR="00D714A2" w:rsidRDefault="00D714A2" w:rsidP="00C420F2">
      <w:pPr>
        <w:pStyle w:val="ListParagraph"/>
        <w:numPr>
          <w:ilvl w:val="0"/>
          <w:numId w:val="39"/>
        </w:numPr>
        <w:spacing w:after="0"/>
        <w:ind w:leftChars="0"/>
        <w:jc w:val="both"/>
        <w:rPr>
          <w:rFonts w:eastAsia="宋体"/>
          <w:lang w:eastAsia="zh-CN"/>
        </w:rPr>
      </w:pPr>
      <w:r>
        <w:rPr>
          <w:rFonts w:eastAsia="宋体"/>
          <w:lang w:eastAsia="zh-CN"/>
        </w:rPr>
        <w:t>RF error can be modelled as Gaussian distribution or uniform distribution.</w:t>
      </w:r>
    </w:p>
    <w:p w14:paraId="7734D139" w14:textId="366D8810" w:rsidR="0049070A" w:rsidRDefault="0049070A" w:rsidP="0049070A">
      <w:pPr>
        <w:pStyle w:val="ListParagraph"/>
        <w:spacing w:after="0"/>
        <w:ind w:leftChars="0" w:left="720"/>
        <w:jc w:val="center"/>
        <w:rPr>
          <w:rFonts w:eastAsia="宋体"/>
          <w:lang w:eastAsia="zh-CN"/>
        </w:rPr>
      </w:pPr>
      <w:r w:rsidRPr="0049070A">
        <w:rPr>
          <w:rFonts w:eastAsia="宋体"/>
          <w:lang w:eastAsia="zh-CN"/>
        </w:rPr>
        <w:drawing>
          <wp:inline distT="0" distB="0" distL="0" distR="0" wp14:anchorId="23099FC9" wp14:editId="27C1D4CA">
            <wp:extent cx="4355391" cy="2486987"/>
            <wp:effectExtent l="0" t="0" r="7620" b="8890"/>
            <wp:docPr id="4" name="Picture 3">
              <a:extLst xmlns:a="http://schemas.openxmlformats.org/drawingml/2006/main">
                <a:ext uri="{FF2B5EF4-FFF2-40B4-BE49-F238E27FC236}">
                  <a16:creationId xmlns:a16="http://schemas.microsoft.com/office/drawing/2014/main" id="{CF835094-9132-A7EF-2D64-56C9822391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F835094-9132-A7EF-2D64-56C9822391E2}"/>
                        </a:ext>
                      </a:extLst>
                    </pic:cNvPr>
                    <pic:cNvPicPr>
                      <a:picLocks noChangeAspect="1"/>
                    </pic:cNvPicPr>
                  </pic:nvPicPr>
                  <pic:blipFill>
                    <a:blip r:embed="rId9"/>
                    <a:stretch>
                      <a:fillRect/>
                    </a:stretch>
                  </pic:blipFill>
                  <pic:spPr>
                    <a:xfrm>
                      <a:off x="0" y="0"/>
                      <a:ext cx="4362220" cy="2490887"/>
                    </a:xfrm>
                    <a:prstGeom prst="rect">
                      <a:avLst/>
                    </a:prstGeom>
                  </pic:spPr>
                </pic:pic>
              </a:graphicData>
            </a:graphic>
          </wp:inline>
        </w:drawing>
      </w:r>
    </w:p>
    <w:p w14:paraId="29AD60D9" w14:textId="6229295F" w:rsidR="0049070A" w:rsidRDefault="0049070A" w:rsidP="0049070A">
      <w:pPr>
        <w:pStyle w:val="ListParagraph"/>
        <w:spacing w:after="0"/>
        <w:ind w:leftChars="0" w:left="720"/>
        <w:jc w:val="center"/>
        <w:rPr>
          <w:rFonts w:eastAsia="宋体"/>
          <w:lang w:eastAsia="zh-CN"/>
        </w:rPr>
      </w:pPr>
      <w:r>
        <w:rPr>
          <w:rFonts w:eastAsia="宋体"/>
          <w:lang w:eastAsia="zh-CN"/>
        </w:rPr>
        <w:t>Fig. 1</w:t>
      </w:r>
    </w:p>
    <w:p w14:paraId="3F1C9EE9" w14:textId="77777777" w:rsidR="00204540" w:rsidRDefault="00204540" w:rsidP="00432398">
      <w:pPr>
        <w:spacing w:after="0"/>
        <w:jc w:val="both"/>
      </w:pPr>
    </w:p>
    <w:p w14:paraId="5F2E546D" w14:textId="480EA157" w:rsidR="008878CC" w:rsidRDefault="0049070A" w:rsidP="00432398">
      <w:pPr>
        <w:spacing w:after="0"/>
        <w:jc w:val="both"/>
      </w:pPr>
      <w:r>
        <w:t xml:space="preserve">Last meeting, there were some discussions on which group to do the simulations considering measurement error, RAN2 or RAN4. </w:t>
      </w:r>
      <w:r w:rsidR="00D714A2">
        <w:t xml:space="preserve">We think </w:t>
      </w:r>
      <w:proofErr w:type="spellStart"/>
      <w:r w:rsidR="00D714A2">
        <w:t>the</w:t>
      </w:r>
      <w:proofErr w:type="spellEnd"/>
      <w:r w:rsidR="00D714A2">
        <w:t xml:space="preserve"> impact of measurement error should be discussed in RAN4. RAN2 are not familiar with measurement uncertainty. If it is RAN2 to do the simulations, they will need RAN4 inputs. We don’t think it is easy to figure out how to add error in RAN4. We expect there will be long discussions on the simulation assumptions and the way to add measurement error. RAN4 may need to adjust the method based on the simulation results. It will be more efficient to discuss the impact of measurement error in RAN4.</w:t>
      </w:r>
    </w:p>
    <w:p w14:paraId="7FD9B832" w14:textId="77777777" w:rsidR="00170499" w:rsidRDefault="00170499" w:rsidP="00432398">
      <w:pPr>
        <w:spacing w:after="0"/>
        <w:jc w:val="both"/>
      </w:pPr>
    </w:p>
    <w:p w14:paraId="2579C7A9" w14:textId="41ADA1C7" w:rsidR="00D714A2" w:rsidRDefault="008878CC" w:rsidP="00D714A2">
      <w:pPr>
        <w:spacing w:after="0"/>
        <w:jc w:val="both"/>
        <w:rPr>
          <w:rFonts w:eastAsia="宋体"/>
          <w:lang w:val="en-US" w:eastAsia="zh-CN"/>
        </w:rPr>
      </w:pPr>
      <w:r>
        <w:rPr>
          <w:rFonts w:eastAsia="Times New Roman"/>
          <w:b/>
          <w:bCs/>
          <w:u w:val="single"/>
          <w:lang w:val="en-US"/>
        </w:rPr>
        <w:t xml:space="preserve">Proposal </w:t>
      </w:r>
      <w:r w:rsidR="0049070A">
        <w:rPr>
          <w:rFonts w:eastAsia="Times New Roman"/>
          <w:b/>
          <w:bCs/>
          <w:u w:val="single"/>
          <w:lang w:val="en-US"/>
        </w:rPr>
        <w:t>4</w:t>
      </w:r>
      <w:r>
        <w:rPr>
          <w:rFonts w:eastAsia="Times New Roman"/>
        </w:rPr>
        <w:t>:</w:t>
      </w:r>
      <w:r>
        <w:rPr>
          <w:rFonts w:ascii="宋体" w:eastAsia="宋体" w:hAnsi="宋体" w:cs="宋体" w:hint="eastAsia"/>
          <w:sz w:val="24"/>
          <w:szCs w:val="24"/>
        </w:rPr>
        <w:t xml:space="preserve"> </w:t>
      </w:r>
      <w:r w:rsidR="00D714A2">
        <w:t xml:space="preserve">RAN4 should </w:t>
      </w:r>
      <w:r w:rsidR="00841376">
        <w:t>study the impact of measurement error on the prediction accuracy requirements for AI mobility</w:t>
      </w:r>
      <w:r>
        <w:t>.</w:t>
      </w:r>
      <w:r w:rsidR="00170499">
        <w:rPr>
          <w:rFonts w:eastAsia="宋体"/>
          <w:lang w:val="en-US" w:eastAsia="zh-CN"/>
        </w:rPr>
        <w:t xml:space="preserve"> </w:t>
      </w:r>
      <w:r w:rsidR="00170499">
        <w:t>A</w:t>
      </w:r>
      <w:r w:rsidR="00D714A2">
        <w:t xml:space="preserve"> method </w:t>
      </w:r>
      <w:r w:rsidR="00170499">
        <w:t xml:space="preserve">is </w:t>
      </w:r>
      <w:r w:rsidR="00D714A2">
        <w:t>proposed</w:t>
      </w:r>
      <w:r w:rsidR="00D44217">
        <w:t xml:space="preserve"> above</w:t>
      </w:r>
      <w:r w:rsidR="00170499">
        <w:t xml:space="preserve"> </w:t>
      </w:r>
      <w:r w:rsidR="00D714A2">
        <w:t>for</w:t>
      </w:r>
      <w:r w:rsidR="00170499">
        <w:t xml:space="preserve"> further</w:t>
      </w:r>
      <w:r w:rsidR="00D714A2">
        <w:t xml:space="preserve"> discussion</w:t>
      </w:r>
      <w:r w:rsidR="00170499">
        <w:t>.</w:t>
      </w:r>
      <w:r w:rsidR="00D714A2">
        <w:rPr>
          <w:rFonts w:eastAsia="宋体"/>
          <w:lang w:val="en-US" w:eastAsia="zh-CN"/>
        </w:rPr>
        <w:t xml:space="preserve"> </w:t>
      </w:r>
    </w:p>
    <w:p w14:paraId="3B8F559A" w14:textId="77777777" w:rsidR="00D714A2" w:rsidRDefault="00D714A2" w:rsidP="008878CC">
      <w:pPr>
        <w:spacing w:after="0"/>
        <w:jc w:val="both"/>
        <w:rPr>
          <w:rFonts w:eastAsia="宋体"/>
          <w:lang w:val="en-US" w:eastAsia="zh-CN"/>
        </w:rPr>
      </w:pPr>
    </w:p>
    <w:p w14:paraId="6596FB8A" w14:textId="77777777" w:rsidR="008878CC" w:rsidRPr="008878CC" w:rsidRDefault="008878CC" w:rsidP="00432398">
      <w:pPr>
        <w:spacing w:after="0"/>
        <w:jc w:val="both"/>
        <w:rPr>
          <w:lang w:val="en-US"/>
        </w:rPr>
      </w:pPr>
    </w:p>
    <w:p w14:paraId="1EBA68AF" w14:textId="51DB7C36" w:rsidR="008878CC" w:rsidRPr="00170499" w:rsidRDefault="00170499" w:rsidP="00170499">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 xml:space="preserve">2.3 </w:t>
      </w:r>
      <w:r w:rsidR="008878CC" w:rsidRPr="00170499">
        <w:rPr>
          <w:rFonts w:asciiTheme="minorHAnsi" w:eastAsia="宋体" w:hAnsiTheme="minorHAnsi" w:cstheme="minorHAnsi"/>
          <w:b w:val="0"/>
          <w:bCs w:val="0"/>
          <w:sz w:val="28"/>
          <w:szCs w:val="18"/>
          <w:lang w:eastAsia="en-US"/>
        </w:rPr>
        <w:t>Other RRM impacts</w:t>
      </w:r>
    </w:p>
    <w:p w14:paraId="5B55CED2" w14:textId="489B8F61" w:rsidR="00A6403B" w:rsidRDefault="0000302A" w:rsidP="00432398">
      <w:pPr>
        <w:spacing w:after="0"/>
        <w:jc w:val="both"/>
        <w:rPr>
          <w:lang w:val="en-US"/>
        </w:rPr>
      </w:pPr>
      <w:r>
        <w:rPr>
          <w:lang w:val="en-US"/>
        </w:rPr>
        <w:t xml:space="preserve">UE measurement </w:t>
      </w:r>
      <w:r w:rsidR="000A5921">
        <w:rPr>
          <w:lang w:val="en-US"/>
        </w:rPr>
        <w:t xml:space="preserve">and/or report </w:t>
      </w:r>
      <w:r>
        <w:rPr>
          <w:lang w:val="en-US"/>
        </w:rPr>
        <w:t>behavior will be different from legacy for all the scenarios 2,3,4. RAN4 shall study whether there is any impact on measurement delay and report delay requirements.</w:t>
      </w:r>
      <w:r w:rsidR="000A5921" w:rsidRPr="000A5921">
        <w:rPr>
          <w:lang w:eastAsia="zh-CN"/>
        </w:rPr>
        <w:t xml:space="preserve"> </w:t>
      </w:r>
      <w:r w:rsidR="000A5921">
        <w:rPr>
          <w:lang w:eastAsia="zh-CN"/>
        </w:rPr>
        <w:t xml:space="preserve">Regarding the impact on report requirements, there will be similar issue for AI/ML BM. We suggest </w:t>
      </w:r>
      <w:proofErr w:type="gramStart"/>
      <w:r w:rsidR="000A5921">
        <w:rPr>
          <w:lang w:eastAsia="zh-CN"/>
        </w:rPr>
        <w:t>to wait</w:t>
      </w:r>
      <w:proofErr w:type="gramEnd"/>
      <w:r w:rsidR="000A5921">
        <w:rPr>
          <w:lang w:eastAsia="zh-CN"/>
        </w:rPr>
        <w:t xml:space="preserve"> for more progress in AI/ML BM. </w:t>
      </w:r>
    </w:p>
    <w:p w14:paraId="014CA458" w14:textId="77777777" w:rsidR="0000302A" w:rsidRDefault="0000302A" w:rsidP="00432398">
      <w:pPr>
        <w:spacing w:after="0"/>
        <w:jc w:val="both"/>
        <w:rPr>
          <w:lang w:val="en-US"/>
        </w:rPr>
      </w:pPr>
    </w:p>
    <w:p w14:paraId="4A4395E6" w14:textId="603550A0" w:rsidR="000A5921" w:rsidRDefault="000A5921" w:rsidP="000A5921">
      <w:pPr>
        <w:spacing w:after="0"/>
        <w:jc w:val="both"/>
        <w:rPr>
          <w:rFonts w:eastAsia="宋体"/>
          <w:lang w:val="en-US" w:eastAsia="zh-CN"/>
        </w:rPr>
      </w:pPr>
      <w:r>
        <w:rPr>
          <w:rFonts w:eastAsia="Times New Roman"/>
          <w:b/>
          <w:bCs/>
          <w:u w:val="single"/>
          <w:lang w:val="en-US"/>
        </w:rPr>
        <w:t xml:space="preserve">Proposal </w:t>
      </w:r>
      <w:r w:rsidR="00170499">
        <w:rPr>
          <w:rFonts w:eastAsia="Times New Roman"/>
          <w:b/>
          <w:bCs/>
          <w:u w:val="single"/>
          <w:lang w:val="en-US"/>
        </w:rPr>
        <w:t>5</w:t>
      </w:r>
      <w:r>
        <w:rPr>
          <w:rFonts w:eastAsia="Times New Roman"/>
        </w:rPr>
        <w:t>:</w:t>
      </w:r>
      <w:r>
        <w:rPr>
          <w:rFonts w:ascii="宋体" w:eastAsia="宋体" w:hAnsi="宋体" w:cs="宋体" w:hint="eastAsia"/>
          <w:sz w:val="24"/>
          <w:szCs w:val="24"/>
        </w:rPr>
        <w:t xml:space="preserve"> </w:t>
      </w:r>
      <w:r>
        <w:t>Wait for more progress in AI/ML BM to study the impact on measurement report delay requirements for AI mobility.</w:t>
      </w:r>
      <w:r>
        <w:rPr>
          <w:rFonts w:eastAsia="宋体"/>
          <w:lang w:val="en-US" w:eastAsia="zh-CN"/>
        </w:rPr>
        <w:t xml:space="preserve"> </w:t>
      </w:r>
    </w:p>
    <w:p w14:paraId="76634908" w14:textId="77777777" w:rsidR="000A5921" w:rsidRDefault="000A5921" w:rsidP="00432398">
      <w:pPr>
        <w:spacing w:after="0"/>
        <w:jc w:val="both"/>
        <w:rPr>
          <w:lang w:val="en-US"/>
        </w:rPr>
      </w:pPr>
    </w:p>
    <w:p w14:paraId="32D21C0E" w14:textId="77777777" w:rsidR="00B847EC" w:rsidRDefault="00B847EC" w:rsidP="00432398">
      <w:pPr>
        <w:spacing w:after="0"/>
        <w:jc w:val="both"/>
        <w:rPr>
          <w:lang w:eastAsia="zh-CN"/>
        </w:rPr>
      </w:pPr>
      <w:r>
        <w:rPr>
          <w:lang w:eastAsia="zh-CN"/>
        </w:rPr>
        <w:t>Next, we will focus on the impact on measurement delay requirements.</w:t>
      </w:r>
    </w:p>
    <w:p w14:paraId="1D1249B6" w14:textId="77777777" w:rsidR="002C72D5" w:rsidRDefault="002C72D5" w:rsidP="00432398">
      <w:pPr>
        <w:spacing w:after="0"/>
        <w:jc w:val="both"/>
        <w:rPr>
          <w:lang w:eastAsia="zh-CN"/>
        </w:rPr>
      </w:pPr>
    </w:p>
    <w:p w14:paraId="3937BFC3" w14:textId="6667E358" w:rsidR="007134BE" w:rsidRDefault="007134BE" w:rsidP="007134BE">
      <w:pPr>
        <w:spacing w:after="0"/>
        <w:jc w:val="both"/>
        <w:rPr>
          <w:lang w:val="en-US"/>
        </w:rPr>
      </w:pPr>
      <w:r>
        <w:rPr>
          <w:lang w:val="en-US"/>
        </w:rPr>
        <w:t xml:space="preserve">Scenario 2, </w:t>
      </w:r>
      <w:r>
        <w:t xml:space="preserve">FR1 to FR1 </w:t>
      </w:r>
      <w:proofErr w:type="spellStart"/>
      <w:r>
        <w:t>i</w:t>
      </w:r>
      <w:r w:rsidRPr="008A43A4">
        <w:rPr>
          <w:lang w:val="en-US"/>
        </w:rPr>
        <w:t>ntra</w:t>
      </w:r>
      <w:proofErr w:type="spellEnd"/>
      <w:r w:rsidRPr="008A43A4">
        <w:rPr>
          <w:lang w:val="en-US"/>
        </w:rPr>
        <w:t>-frequency intra-cell temporal domain case B prediction</w:t>
      </w:r>
      <w:r>
        <w:rPr>
          <w:lang w:val="en-US"/>
        </w:rPr>
        <w:t>,</w:t>
      </w:r>
      <w:r w:rsidRPr="008A43A4">
        <w:rPr>
          <w:lang w:val="en-US"/>
        </w:rPr>
        <w:t xml:space="preserve"> is </w:t>
      </w:r>
      <w:r>
        <w:rPr>
          <w:lang w:val="en-US"/>
        </w:rPr>
        <w:t>to</w:t>
      </w:r>
      <w:r w:rsidRPr="008A43A4">
        <w:rPr>
          <w:lang w:val="en-US"/>
        </w:rPr>
        <w:t xml:space="preserve"> predict</w:t>
      </w:r>
      <w:r>
        <w:rPr>
          <w:lang w:val="en-US"/>
        </w:rPr>
        <w:t xml:space="preserve"> </w:t>
      </w:r>
      <w:r w:rsidRPr="008A43A4">
        <w:rPr>
          <w:lang w:val="en-US"/>
        </w:rPr>
        <w:t>a subset of measurement instances in temporal domain of the same cell.</w:t>
      </w:r>
      <w:r>
        <w:rPr>
          <w:lang w:val="en-US"/>
        </w:rPr>
        <w:t xml:space="preserve"> This scenario is similar as BM case 2. The impact on measurement delay would take BM case 2 as a basis. </w:t>
      </w:r>
    </w:p>
    <w:p w14:paraId="5010754A" w14:textId="77777777" w:rsidR="002C72D5" w:rsidRDefault="002C72D5" w:rsidP="007134BE">
      <w:pPr>
        <w:spacing w:after="0"/>
        <w:jc w:val="both"/>
        <w:rPr>
          <w:lang w:val="en-US"/>
        </w:rPr>
      </w:pPr>
    </w:p>
    <w:p w14:paraId="3D3E7235" w14:textId="05C1C18B" w:rsidR="00225E45" w:rsidRDefault="00225E45" w:rsidP="00225E45">
      <w:pPr>
        <w:spacing w:after="0"/>
        <w:jc w:val="both"/>
        <w:rPr>
          <w:rFonts w:eastAsia="宋体"/>
          <w:lang w:val="en-US" w:eastAsia="zh-CN"/>
        </w:rPr>
      </w:pPr>
      <w:r>
        <w:rPr>
          <w:rFonts w:eastAsia="Times New Roman"/>
          <w:b/>
          <w:bCs/>
          <w:u w:val="single"/>
          <w:lang w:val="en-US"/>
        </w:rPr>
        <w:t xml:space="preserve">Proposal </w:t>
      </w:r>
      <w:r w:rsidR="00170499">
        <w:rPr>
          <w:rFonts w:eastAsia="Times New Roman"/>
          <w:b/>
          <w:bCs/>
          <w:u w:val="single"/>
          <w:lang w:val="en-US"/>
        </w:rPr>
        <w:t>6</w:t>
      </w:r>
      <w:r>
        <w:rPr>
          <w:rFonts w:eastAsia="Times New Roman"/>
        </w:rPr>
        <w:t>:</w:t>
      </w:r>
      <w:r>
        <w:rPr>
          <w:rFonts w:ascii="宋体" w:eastAsia="宋体" w:hAnsi="宋体" w:cs="宋体" w:hint="eastAsia"/>
          <w:sz w:val="24"/>
          <w:szCs w:val="24"/>
        </w:rPr>
        <w:t xml:space="preserve"> </w:t>
      </w:r>
      <w:r>
        <w:t>Wait for more progress in AI/ML BM case 2 to study the impact on measurement delay requirements for AI mobility Scenario 2.</w:t>
      </w:r>
      <w:r>
        <w:rPr>
          <w:rFonts w:eastAsia="宋体"/>
          <w:lang w:val="en-US" w:eastAsia="zh-CN"/>
        </w:rPr>
        <w:t xml:space="preserve"> </w:t>
      </w:r>
    </w:p>
    <w:p w14:paraId="475EBAF7" w14:textId="77777777" w:rsidR="00225E45" w:rsidRDefault="00225E45" w:rsidP="00225E45">
      <w:pPr>
        <w:spacing w:after="0"/>
        <w:jc w:val="both"/>
        <w:rPr>
          <w:rFonts w:eastAsia="宋体"/>
          <w:lang w:val="en-US" w:eastAsia="zh-CN"/>
        </w:rPr>
      </w:pPr>
    </w:p>
    <w:p w14:paraId="4D3EB843" w14:textId="4275803B" w:rsidR="00095B48" w:rsidRDefault="002C72D5" w:rsidP="007134BE">
      <w:pPr>
        <w:spacing w:after="0"/>
        <w:jc w:val="both"/>
      </w:pPr>
      <w:r>
        <w:rPr>
          <w:lang w:val="en-US"/>
        </w:rPr>
        <w:t xml:space="preserve">Scenario 3, </w:t>
      </w:r>
      <w:r w:rsidR="00225E45">
        <w:t xml:space="preserve">FR1 to FR1 inter-frequency inter-cell (frequency domain), </w:t>
      </w:r>
      <w:r w:rsidR="00095B48">
        <w:t>in our understanding, this scenario includes “prediction on an inter-frequency layer based on measurement on a</w:t>
      </w:r>
      <w:r w:rsidR="00D4124E">
        <w:t>n</w:t>
      </w:r>
      <w:r w:rsidR="00095B48">
        <w:t xml:space="preserve"> intra-frequency layer” </w:t>
      </w:r>
      <w:proofErr w:type="gramStart"/>
      <w:r w:rsidR="00095B48">
        <w:t xml:space="preserve">and </w:t>
      </w:r>
      <w:r w:rsidR="00D4124E">
        <w:t>also</w:t>
      </w:r>
      <w:proofErr w:type="gramEnd"/>
      <w:r w:rsidR="00D4124E">
        <w:t xml:space="preserve"> </w:t>
      </w:r>
      <w:r w:rsidR="00095B48">
        <w:t>“prediction on an inter-frequency layer based on measurement on a different inter-frequency layer”.</w:t>
      </w:r>
      <w:r w:rsidR="00D4124E">
        <w:t xml:space="preserve"> As discussed in previous part, the scenario is more valuable to predict the measurement on multiple frequency layers. In our understanding, MG still needs to be configured at least for model monitoring. If there are more than one inter-frequency layers involved, RAN4 needs to discuss the gap sharing mechanism among different inter-frequency layers both for measurement and monitoring. There would be some impact on measurement delay requirements.</w:t>
      </w:r>
    </w:p>
    <w:p w14:paraId="17E07D87" w14:textId="77777777" w:rsidR="00D4124E" w:rsidRDefault="00D4124E" w:rsidP="007134BE">
      <w:pPr>
        <w:spacing w:after="0"/>
        <w:jc w:val="both"/>
      </w:pPr>
    </w:p>
    <w:p w14:paraId="62C3D14A" w14:textId="2B2279D8" w:rsidR="00D4124E" w:rsidRDefault="00D4124E" w:rsidP="00D4124E">
      <w:pPr>
        <w:spacing w:after="0"/>
        <w:jc w:val="both"/>
        <w:rPr>
          <w:rFonts w:eastAsia="宋体"/>
          <w:lang w:val="en-US" w:eastAsia="zh-CN"/>
        </w:rPr>
      </w:pPr>
      <w:r>
        <w:rPr>
          <w:rFonts w:eastAsia="Times New Roman"/>
          <w:b/>
          <w:bCs/>
          <w:u w:val="single"/>
          <w:lang w:val="en-US"/>
        </w:rPr>
        <w:t xml:space="preserve">Proposal </w:t>
      </w:r>
      <w:r w:rsidR="00170499">
        <w:rPr>
          <w:rFonts w:eastAsia="Times New Roman"/>
          <w:b/>
          <w:bCs/>
          <w:u w:val="single"/>
          <w:lang w:val="en-US"/>
        </w:rPr>
        <w:t>7</w:t>
      </w:r>
      <w:r>
        <w:rPr>
          <w:rFonts w:eastAsia="Times New Roman"/>
        </w:rPr>
        <w:t>:</w:t>
      </w:r>
      <w:r>
        <w:rPr>
          <w:rFonts w:ascii="宋体" w:eastAsia="宋体" w:hAnsi="宋体" w:cs="宋体" w:hint="eastAsia"/>
          <w:sz w:val="24"/>
          <w:szCs w:val="24"/>
        </w:rPr>
        <w:t xml:space="preserve"> </w:t>
      </w:r>
      <w:r w:rsidRPr="00D4124E">
        <w:t>For Scenario 3,</w:t>
      </w:r>
      <w:r>
        <w:t xml:space="preserve"> gap sharing mechanism among different inter-frequency layers </w:t>
      </w:r>
      <w:r w:rsidR="005E3C58">
        <w:t xml:space="preserve">should be considered for </w:t>
      </w:r>
      <w:r>
        <w:t>both for measurement and monitoring when more than one inter-frequency layers are involved.</w:t>
      </w:r>
      <w:r>
        <w:rPr>
          <w:rFonts w:eastAsia="宋体"/>
          <w:lang w:val="en-US" w:eastAsia="zh-CN"/>
        </w:rPr>
        <w:t xml:space="preserve"> </w:t>
      </w:r>
    </w:p>
    <w:p w14:paraId="2AC46EA3" w14:textId="77777777" w:rsidR="007134BE" w:rsidRDefault="007134BE" w:rsidP="007134BE">
      <w:pPr>
        <w:spacing w:after="0"/>
        <w:jc w:val="both"/>
        <w:rPr>
          <w:rFonts w:eastAsiaTheme="minorEastAsia"/>
          <w:noProof/>
          <w:sz w:val="21"/>
          <w:szCs w:val="22"/>
          <w:lang w:val="en-US" w:eastAsia="zh-CN"/>
        </w:rPr>
      </w:pPr>
    </w:p>
    <w:p w14:paraId="26BA584E" w14:textId="12BB344D" w:rsidR="008B4FA8" w:rsidRDefault="008B4FA8" w:rsidP="00432398">
      <w:pPr>
        <w:spacing w:after="0"/>
        <w:jc w:val="both"/>
        <w:rPr>
          <w:lang w:eastAsia="zh-CN"/>
        </w:rPr>
      </w:pPr>
      <w:r>
        <w:rPr>
          <w:lang w:val="en-US"/>
        </w:rPr>
        <w:t xml:space="preserve">Scenario 4, </w:t>
      </w:r>
      <w:r>
        <w:t xml:space="preserve">FR2 to FR2 intra-frequency intra-cell temporal domain case A, is to </w:t>
      </w:r>
      <w:r>
        <w:rPr>
          <w:lang w:eastAsia="zh-CN"/>
        </w:rPr>
        <w:t xml:space="preserve">predict measurement result(s) in prediction window based on actual measurement result(s) in observation window of the same cell </w:t>
      </w:r>
      <w:r w:rsidRPr="008B4FA8">
        <w:rPr>
          <w:u w:val="single"/>
          <w:lang w:eastAsia="zh-CN"/>
        </w:rPr>
        <w:t>without reducing any measurement in observation window</w:t>
      </w:r>
      <w:r>
        <w:rPr>
          <w:lang w:eastAsia="zh-CN"/>
        </w:rPr>
        <w:t xml:space="preserve">. </w:t>
      </w:r>
      <w:r w:rsidR="000A5921">
        <w:rPr>
          <w:lang w:eastAsia="zh-CN"/>
        </w:rPr>
        <w:t xml:space="preserve">There is no impact on UE measurement </w:t>
      </w:r>
      <w:proofErr w:type="spellStart"/>
      <w:r w:rsidR="000A5921">
        <w:rPr>
          <w:lang w:eastAsia="zh-CN"/>
        </w:rPr>
        <w:t>behavior</w:t>
      </w:r>
      <w:proofErr w:type="spellEnd"/>
      <w:r w:rsidR="000A5921">
        <w:rPr>
          <w:lang w:eastAsia="zh-CN"/>
        </w:rPr>
        <w:t xml:space="preserve">, so there is no impact on the measurement delay. </w:t>
      </w:r>
    </w:p>
    <w:p w14:paraId="1FAF7FAA" w14:textId="77777777" w:rsidR="007134BE" w:rsidRPr="007134BE" w:rsidRDefault="007134BE" w:rsidP="00432398">
      <w:pPr>
        <w:spacing w:after="0"/>
        <w:jc w:val="both"/>
        <w:rPr>
          <w:lang w:val="en-US" w:eastAsia="zh-CN"/>
        </w:rPr>
      </w:pPr>
    </w:p>
    <w:p w14:paraId="7B547FFA" w14:textId="44BB553B" w:rsidR="004A79F5" w:rsidRPr="00D4124E" w:rsidRDefault="000A5921" w:rsidP="00D4124E">
      <w:pPr>
        <w:spacing w:after="0"/>
        <w:jc w:val="both"/>
        <w:rPr>
          <w:rFonts w:eastAsia="宋体"/>
          <w:lang w:val="en-US" w:eastAsia="zh-CN"/>
        </w:rPr>
      </w:pPr>
      <w:r>
        <w:rPr>
          <w:rFonts w:eastAsia="Times New Roman"/>
          <w:b/>
          <w:bCs/>
          <w:u w:val="single"/>
          <w:lang w:val="en-US"/>
        </w:rPr>
        <w:t xml:space="preserve">Proposal </w:t>
      </w:r>
      <w:r w:rsidR="00170499">
        <w:rPr>
          <w:rFonts w:eastAsia="Times New Roman"/>
          <w:b/>
          <w:bCs/>
          <w:u w:val="single"/>
          <w:lang w:val="en-US"/>
        </w:rPr>
        <w:t>8</w:t>
      </w:r>
      <w:r>
        <w:rPr>
          <w:rFonts w:eastAsia="Times New Roman"/>
        </w:rPr>
        <w:t>:</w:t>
      </w:r>
      <w:r>
        <w:rPr>
          <w:rFonts w:ascii="宋体" w:eastAsia="宋体" w:hAnsi="宋体" w:cs="宋体" w:hint="eastAsia"/>
          <w:sz w:val="24"/>
          <w:szCs w:val="24"/>
        </w:rPr>
        <w:t xml:space="preserve"> </w:t>
      </w:r>
      <w:r>
        <w:rPr>
          <w:lang w:val="en-US"/>
        </w:rPr>
        <w:t xml:space="preserve">Scenario 4 has no impact on measurement delay requirements. </w:t>
      </w:r>
      <w:bookmarkStart w:id="4" w:name="OLE_LINK35"/>
      <w:bookmarkStart w:id="5" w:name="OLE_LINK92"/>
      <w:bookmarkStart w:id="6" w:name="OLE_LINK62"/>
    </w:p>
    <w:bookmarkEnd w:id="2"/>
    <w:bookmarkEnd w:id="4"/>
    <w:bookmarkEnd w:id="5"/>
    <w:bookmarkEnd w:id="6"/>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33A3A07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w:t>
      </w:r>
      <w:r w:rsidR="00D4124E">
        <w:rPr>
          <w:rFonts w:eastAsiaTheme="minorEastAsia"/>
          <w:bCs/>
          <w:iCs/>
          <w:lang w:val="en-US" w:eastAsia="zh-TW"/>
        </w:rPr>
        <w:t xml:space="preserve">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 are summarized as follows.</w:t>
      </w:r>
    </w:p>
    <w:p w14:paraId="2E15BE44" w14:textId="77777777" w:rsidR="00D44217" w:rsidRDefault="00D44217" w:rsidP="00D44217">
      <w:pPr>
        <w:spacing w:after="0"/>
        <w:jc w:val="both"/>
        <w:rPr>
          <w:rFonts w:eastAsia="宋体"/>
          <w:lang w:val="en-US" w:eastAsia="zh-CN"/>
        </w:rPr>
      </w:pPr>
      <w:r>
        <w:rPr>
          <w:rFonts w:eastAsia="Times New Roman"/>
          <w:b/>
          <w:bCs/>
          <w:u w:val="single"/>
          <w:lang w:val="en-US"/>
        </w:rPr>
        <w:t>Proposal 1</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w:t>
      </w:r>
      <w:r>
        <w:t>RRM measurement prediction, only use cell level RSRP as the performance metric.</w:t>
      </w:r>
      <w:r>
        <w:rPr>
          <w:rFonts w:eastAsia="宋体"/>
          <w:lang w:val="en-US" w:eastAsia="zh-CN"/>
        </w:rPr>
        <w:t xml:space="preserve"> </w:t>
      </w:r>
    </w:p>
    <w:p w14:paraId="1330F100" w14:textId="77777777" w:rsidR="00D44217" w:rsidRDefault="00D44217" w:rsidP="00D44217">
      <w:pPr>
        <w:spacing w:after="0"/>
        <w:jc w:val="both"/>
        <w:rPr>
          <w:rFonts w:eastAsia="宋体"/>
          <w:lang w:val="en-US" w:eastAsia="zh-CN"/>
        </w:rPr>
      </w:pPr>
      <w:r>
        <w:rPr>
          <w:rFonts w:eastAsia="Times New Roman"/>
          <w:b/>
          <w:bCs/>
          <w:u w:val="single"/>
          <w:lang w:val="en-US"/>
        </w:rPr>
        <w:t>Proposal 2</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2 and 4 </w:t>
      </w:r>
      <w:r>
        <w:t>of RRM measurement prediction, define the absolute accuracy requirements of predicted/generated cell level RSRP.</w:t>
      </w:r>
      <w:r>
        <w:rPr>
          <w:rFonts w:eastAsia="宋体"/>
          <w:lang w:val="en-US" w:eastAsia="zh-CN"/>
        </w:rPr>
        <w:t xml:space="preserve"> </w:t>
      </w:r>
    </w:p>
    <w:p w14:paraId="579A4C9D" w14:textId="77777777" w:rsidR="00D44217" w:rsidRDefault="00D44217" w:rsidP="00D44217">
      <w:pPr>
        <w:spacing w:after="0"/>
        <w:jc w:val="both"/>
        <w:rPr>
          <w:rFonts w:eastAsia="宋体"/>
          <w:lang w:val="en-US" w:eastAsia="zh-CN"/>
        </w:rPr>
      </w:pPr>
      <w:r>
        <w:rPr>
          <w:rFonts w:eastAsia="Times New Roman"/>
          <w:b/>
          <w:bCs/>
          <w:u w:val="single"/>
          <w:lang w:val="en-US"/>
        </w:rPr>
        <w:t>Proposal 3</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3 </w:t>
      </w:r>
      <w:r>
        <w:t>of RRM measurement prediction, further discuss whether to define the absolute and/or relative accuracy requirements of predicted/generated cell level RSRP.</w:t>
      </w:r>
      <w:r>
        <w:rPr>
          <w:rFonts w:eastAsia="宋体"/>
          <w:lang w:val="en-US" w:eastAsia="zh-CN"/>
        </w:rPr>
        <w:t xml:space="preserve"> </w:t>
      </w:r>
    </w:p>
    <w:p w14:paraId="557A050A" w14:textId="77777777" w:rsidR="00D44217" w:rsidRDefault="00D44217" w:rsidP="00D44217">
      <w:pPr>
        <w:spacing w:after="0"/>
        <w:jc w:val="both"/>
        <w:rPr>
          <w:rFonts w:eastAsia="宋体"/>
          <w:lang w:val="en-US" w:eastAsia="zh-CN"/>
        </w:rPr>
      </w:pPr>
      <w:r>
        <w:rPr>
          <w:rFonts w:eastAsia="Times New Roman"/>
          <w:b/>
          <w:bCs/>
          <w:u w:val="single"/>
          <w:lang w:val="en-US"/>
        </w:rPr>
        <w:t>Proposal 4</w:t>
      </w:r>
      <w:r>
        <w:rPr>
          <w:rFonts w:eastAsia="Times New Roman"/>
        </w:rPr>
        <w:t>:</w:t>
      </w:r>
      <w:r>
        <w:rPr>
          <w:rFonts w:ascii="宋体" w:eastAsia="宋体" w:hAnsi="宋体" w:cs="宋体" w:hint="eastAsia"/>
          <w:sz w:val="24"/>
          <w:szCs w:val="24"/>
        </w:rPr>
        <w:t xml:space="preserve"> </w:t>
      </w:r>
      <w:r>
        <w:t>RAN4 should study the impact of measurement error on the prediction accuracy requirements for AI mobility.</w:t>
      </w:r>
      <w:r>
        <w:rPr>
          <w:rFonts w:eastAsia="宋体"/>
          <w:lang w:val="en-US" w:eastAsia="zh-CN"/>
        </w:rPr>
        <w:t xml:space="preserve"> </w:t>
      </w:r>
      <w:r>
        <w:t>A method is proposed above for further discussion.</w:t>
      </w:r>
      <w:r>
        <w:rPr>
          <w:rFonts w:eastAsia="宋体"/>
          <w:lang w:val="en-US" w:eastAsia="zh-CN"/>
        </w:rPr>
        <w:t xml:space="preserve"> </w:t>
      </w:r>
    </w:p>
    <w:p w14:paraId="452040F3" w14:textId="77777777" w:rsidR="00D44217" w:rsidRDefault="00D44217" w:rsidP="00D44217">
      <w:pPr>
        <w:spacing w:after="0"/>
        <w:jc w:val="both"/>
        <w:rPr>
          <w:rFonts w:eastAsia="宋体"/>
          <w:lang w:val="en-US" w:eastAsia="zh-CN"/>
        </w:rPr>
      </w:pPr>
      <w:r>
        <w:rPr>
          <w:rFonts w:eastAsia="Times New Roman"/>
          <w:b/>
          <w:bCs/>
          <w:u w:val="single"/>
          <w:lang w:val="en-US"/>
        </w:rPr>
        <w:t>Proposal 5</w:t>
      </w:r>
      <w:r>
        <w:rPr>
          <w:rFonts w:eastAsia="Times New Roman"/>
        </w:rPr>
        <w:t>:</w:t>
      </w:r>
      <w:r>
        <w:rPr>
          <w:rFonts w:ascii="宋体" w:eastAsia="宋体" w:hAnsi="宋体" w:cs="宋体" w:hint="eastAsia"/>
          <w:sz w:val="24"/>
          <w:szCs w:val="24"/>
        </w:rPr>
        <w:t xml:space="preserve"> </w:t>
      </w:r>
      <w:r>
        <w:t>Wait for more progress in AI/ML BM to study the impact on measurement report delay requirements for AI mobility.</w:t>
      </w:r>
      <w:r>
        <w:rPr>
          <w:rFonts w:eastAsia="宋体"/>
          <w:lang w:val="en-US" w:eastAsia="zh-CN"/>
        </w:rPr>
        <w:t xml:space="preserve"> </w:t>
      </w:r>
    </w:p>
    <w:p w14:paraId="01688ED6" w14:textId="77777777" w:rsidR="00D44217" w:rsidRDefault="00D44217" w:rsidP="00D44217">
      <w:pPr>
        <w:spacing w:after="0"/>
        <w:jc w:val="both"/>
        <w:rPr>
          <w:rFonts w:eastAsia="宋体"/>
          <w:lang w:val="en-US" w:eastAsia="zh-CN"/>
        </w:rPr>
      </w:pPr>
      <w:r>
        <w:rPr>
          <w:rFonts w:eastAsia="Times New Roman"/>
          <w:b/>
          <w:bCs/>
          <w:u w:val="single"/>
          <w:lang w:val="en-US"/>
        </w:rPr>
        <w:t>Proposal 6</w:t>
      </w:r>
      <w:r>
        <w:rPr>
          <w:rFonts w:eastAsia="Times New Roman"/>
        </w:rPr>
        <w:t>:</w:t>
      </w:r>
      <w:r>
        <w:rPr>
          <w:rFonts w:ascii="宋体" w:eastAsia="宋体" w:hAnsi="宋体" w:cs="宋体" w:hint="eastAsia"/>
          <w:sz w:val="24"/>
          <w:szCs w:val="24"/>
        </w:rPr>
        <w:t xml:space="preserve"> </w:t>
      </w:r>
      <w:r>
        <w:t>Wait for more progress in AI/ML BM case 2 to study the impact on measurement delay requirements for AI mobility Scenario 2.</w:t>
      </w:r>
      <w:r>
        <w:rPr>
          <w:rFonts w:eastAsia="宋体"/>
          <w:lang w:val="en-US" w:eastAsia="zh-CN"/>
        </w:rPr>
        <w:t xml:space="preserve"> </w:t>
      </w:r>
    </w:p>
    <w:p w14:paraId="233C5214" w14:textId="77777777" w:rsidR="00D44217" w:rsidRDefault="00D44217" w:rsidP="00D44217">
      <w:pPr>
        <w:spacing w:after="0"/>
        <w:jc w:val="both"/>
        <w:rPr>
          <w:rFonts w:eastAsia="宋体"/>
          <w:lang w:val="en-US" w:eastAsia="zh-CN"/>
        </w:rPr>
      </w:pPr>
      <w:r>
        <w:rPr>
          <w:rFonts w:eastAsia="Times New Roman"/>
          <w:b/>
          <w:bCs/>
          <w:u w:val="single"/>
          <w:lang w:val="en-US"/>
        </w:rPr>
        <w:t>Proposal 7</w:t>
      </w:r>
      <w:r>
        <w:rPr>
          <w:rFonts w:eastAsia="Times New Roman"/>
        </w:rPr>
        <w:t>:</w:t>
      </w:r>
      <w:r>
        <w:rPr>
          <w:rFonts w:ascii="宋体" w:eastAsia="宋体" w:hAnsi="宋体" w:cs="宋体" w:hint="eastAsia"/>
          <w:sz w:val="24"/>
          <w:szCs w:val="24"/>
        </w:rPr>
        <w:t xml:space="preserve"> </w:t>
      </w:r>
      <w:r>
        <w:t>For Scenario 3, gap sharing mechanism among different inter-frequency layers should be considered for both for measurement and monitoring when more than one inter-frequency layers are involved.</w:t>
      </w:r>
      <w:r>
        <w:rPr>
          <w:rFonts w:eastAsia="宋体"/>
          <w:lang w:val="en-US" w:eastAsia="zh-CN"/>
        </w:rPr>
        <w:t xml:space="preserve"> </w:t>
      </w:r>
    </w:p>
    <w:p w14:paraId="5C2594CB" w14:textId="77777777" w:rsidR="00D44217" w:rsidRDefault="00D44217" w:rsidP="00D44217">
      <w:pPr>
        <w:spacing w:after="0"/>
        <w:jc w:val="both"/>
        <w:rPr>
          <w:rFonts w:eastAsia="宋体"/>
          <w:lang w:val="en-US" w:eastAsia="zh-CN"/>
        </w:rPr>
      </w:pPr>
      <w:r>
        <w:rPr>
          <w:rFonts w:eastAsia="Times New Roman"/>
          <w:b/>
          <w:bCs/>
          <w:u w:val="single"/>
          <w:lang w:val="en-US"/>
        </w:rPr>
        <w:t>Proposal 8</w:t>
      </w:r>
      <w:r>
        <w:rPr>
          <w:rFonts w:eastAsia="Times New Roman"/>
        </w:rPr>
        <w:t>:</w:t>
      </w:r>
      <w:r>
        <w:rPr>
          <w:rFonts w:ascii="宋体" w:eastAsia="宋体" w:hAnsi="宋体" w:cs="宋体" w:hint="eastAsia"/>
          <w:sz w:val="24"/>
          <w:szCs w:val="24"/>
        </w:rPr>
        <w:t xml:space="preserve"> </w:t>
      </w:r>
      <w:r>
        <w:rPr>
          <w:lang w:val="en-US"/>
        </w:rPr>
        <w:t xml:space="preserve">Scenario 4 has no impact on measurement delay requirements. </w:t>
      </w:r>
    </w:p>
    <w:p w14:paraId="02B17E62" w14:textId="77777777" w:rsidR="00D44217" w:rsidRPr="005E3C58" w:rsidRDefault="00D44217" w:rsidP="005E3C58">
      <w:pPr>
        <w:spacing w:after="0"/>
        <w:jc w:val="both"/>
        <w:rPr>
          <w:rFonts w:eastAsia="宋体"/>
          <w:lang w:val="en-US" w:eastAsia="zh-CN"/>
        </w:rPr>
      </w:pP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2BA41A9B" w:rsidR="008144E2" w:rsidRPr="00970160" w:rsidRDefault="00970160" w:rsidP="00970160">
      <w:pPr>
        <w:pStyle w:val="ListParagraph"/>
        <w:numPr>
          <w:ilvl w:val="0"/>
          <w:numId w:val="9"/>
        </w:numPr>
        <w:ind w:leftChars="0"/>
        <w:rPr>
          <w:rFonts w:ascii="Times" w:hAnsi="Times"/>
        </w:rPr>
      </w:pPr>
      <w:r w:rsidRPr="00970160">
        <w:rPr>
          <w:rFonts w:ascii="Times" w:hAnsi="Times"/>
        </w:rPr>
        <w:t>RP-242393, Revised SID on AIML for mobility in NR, OPPO (rapporteur), RAN#105, Melbourne, Australia, September 9-12, 2024.</w:t>
      </w:r>
    </w:p>
    <w:sectPr w:rsidR="008144E2" w:rsidRPr="00970160"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ACD09" w14:textId="77777777" w:rsidR="000F2CC2" w:rsidRDefault="000F2CC2" w:rsidP="000A231E">
      <w:pPr>
        <w:spacing w:after="0"/>
      </w:pPr>
      <w:r>
        <w:separator/>
      </w:r>
    </w:p>
  </w:endnote>
  <w:endnote w:type="continuationSeparator" w:id="0">
    <w:p w14:paraId="22E9D6CF" w14:textId="77777777" w:rsidR="000F2CC2" w:rsidRDefault="000F2CC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FD667" w14:textId="77777777" w:rsidR="000F2CC2" w:rsidRDefault="000F2CC2" w:rsidP="000A231E">
      <w:pPr>
        <w:spacing w:after="0"/>
      </w:pPr>
      <w:r>
        <w:separator/>
      </w:r>
    </w:p>
  </w:footnote>
  <w:footnote w:type="continuationSeparator" w:id="0">
    <w:p w14:paraId="5C04ECAD" w14:textId="77777777" w:rsidR="000F2CC2" w:rsidRDefault="000F2CC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3"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8"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0"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9"/>
  </w:num>
  <w:num w:numId="2" w16cid:durableId="1909143653">
    <w:abstractNumId w:val="3"/>
  </w:num>
  <w:num w:numId="3" w16cid:durableId="588855413">
    <w:abstractNumId w:val="31"/>
  </w:num>
  <w:num w:numId="4" w16cid:durableId="1653095764">
    <w:abstractNumId w:val="27"/>
  </w:num>
  <w:num w:numId="5" w16cid:durableId="1253709200">
    <w:abstractNumId w:val="1"/>
  </w:num>
  <w:num w:numId="6" w16cid:durableId="421032269">
    <w:abstractNumId w:val="2"/>
  </w:num>
  <w:num w:numId="7" w16cid:durableId="352729932">
    <w:abstractNumId w:val="17"/>
  </w:num>
  <w:num w:numId="8" w16cid:durableId="892077125">
    <w:abstractNumId w:val="11"/>
  </w:num>
  <w:num w:numId="9" w16cid:durableId="78914589">
    <w:abstractNumId w:val="19"/>
  </w:num>
  <w:num w:numId="10" w16cid:durableId="1999645769">
    <w:abstractNumId w:val="18"/>
  </w:num>
  <w:num w:numId="11" w16cid:durableId="765611471">
    <w:abstractNumId w:val="20"/>
  </w:num>
  <w:num w:numId="12" w16cid:durableId="1523787238">
    <w:abstractNumId w:val="7"/>
  </w:num>
  <w:num w:numId="13" w16cid:durableId="1067916065">
    <w:abstractNumId w:val="10"/>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7"/>
  </w:num>
  <w:num w:numId="16" w16cid:durableId="916329024">
    <w:abstractNumId w:val="22"/>
  </w:num>
  <w:num w:numId="17" w16cid:durableId="296422803">
    <w:abstractNumId w:val="2"/>
  </w:num>
  <w:num w:numId="18" w16cid:durableId="1465806767">
    <w:abstractNumId w:val="29"/>
  </w:num>
  <w:num w:numId="19" w16cid:durableId="1840535745">
    <w:abstractNumId w:val="17"/>
  </w:num>
  <w:num w:numId="20" w16cid:durableId="1927573178">
    <w:abstractNumId w:val="6"/>
  </w:num>
  <w:num w:numId="21" w16cid:durableId="307437830">
    <w:abstractNumId w:val="15"/>
  </w:num>
  <w:num w:numId="22" w16cid:durableId="1980264928">
    <w:abstractNumId w:val="13"/>
  </w:num>
  <w:num w:numId="23" w16cid:durableId="1779789760">
    <w:abstractNumId w:val="26"/>
  </w:num>
  <w:num w:numId="24" w16cid:durableId="542061954">
    <w:abstractNumId w:val="4"/>
  </w:num>
  <w:num w:numId="25" w16cid:durableId="976035074">
    <w:abstractNumId w:val="15"/>
  </w:num>
  <w:num w:numId="26" w16cid:durableId="1561743249">
    <w:abstractNumId w:val="6"/>
  </w:num>
  <w:num w:numId="27" w16cid:durableId="1157261012">
    <w:abstractNumId w:val="13"/>
  </w:num>
  <w:num w:numId="28" w16cid:durableId="1047486547">
    <w:abstractNumId w:val="21"/>
  </w:num>
  <w:num w:numId="29" w16cid:durableId="702748924">
    <w:abstractNumId w:val="24"/>
  </w:num>
  <w:num w:numId="30" w16cid:durableId="1366059151">
    <w:abstractNumId w:val="8"/>
  </w:num>
  <w:num w:numId="31" w16cid:durableId="1914001663">
    <w:abstractNumId w:val="25"/>
  </w:num>
  <w:num w:numId="32" w16cid:durableId="22480451">
    <w:abstractNumId w:val="9"/>
  </w:num>
  <w:num w:numId="33" w16cid:durableId="503083973">
    <w:abstractNumId w:val="16"/>
  </w:num>
  <w:num w:numId="34" w16cid:durableId="1856846838">
    <w:abstractNumId w:val="5"/>
  </w:num>
  <w:num w:numId="35" w16cid:durableId="281234037">
    <w:abstractNumId w:val="14"/>
  </w:num>
  <w:num w:numId="36" w16cid:durableId="979188348">
    <w:abstractNumId w:val="23"/>
  </w:num>
  <w:num w:numId="37" w16cid:durableId="1435201899">
    <w:abstractNumId w:val="12"/>
  </w:num>
  <w:num w:numId="38" w16cid:durableId="710571893">
    <w:abstractNumId w:val="21"/>
    <w:lvlOverride w:ilvl="0"/>
    <w:lvlOverride w:ilvl="1"/>
    <w:lvlOverride w:ilvl="2"/>
    <w:lvlOverride w:ilvl="3"/>
    <w:lvlOverride w:ilvl="4"/>
    <w:lvlOverride w:ilvl="5"/>
    <w:lvlOverride w:ilvl="6"/>
    <w:lvlOverride w:ilvl="7"/>
    <w:lvlOverride w:ilvl="8"/>
  </w:num>
  <w:num w:numId="39" w16cid:durableId="1148744842">
    <w:abstractNumId w:val="28"/>
    <w:lvlOverride w:ilvl="0"/>
    <w:lvlOverride w:ilvl="1"/>
    <w:lvlOverride w:ilvl="2"/>
    <w:lvlOverride w:ilvl="3"/>
    <w:lvlOverride w:ilvl="4"/>
    <w:lvlOverride w:ilvl="5"/>
    <w:lvlOverride w:ilvl="6"/>
    <w:lvlOverride w:ilvl="7"/>
    <w:lvlOverride w:ilvl="8"/>
  </w:num>
  <w:num w:numId="40" w16cid:durableId="193836377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110B4"/>
    <w:rsid w:val="00015735"/>
    <w:rsid w:val="00015AF9"/>
    <w:rsid w:val="00015CEF"/>
    <w:rsid w:val="00016575"/>
    <w:rsid w:val="000201B2"/>
    <w:rsid w:val="00020D5D"/>
    <w:rsid w:val="00021F8A"/>
    <w:rsid w:val="00022297"/>
    <w:rsid w:val="000227EF"/>
    <w:rsid w:val="00023604"/>
    <w:rsid w:val="00023D26"/>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294"/>
    <w:rsid w:val="00104AF9"/>
    <w:rsid w:val="00105F23"/>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4540"/>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0BC7"/>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E47"/>
    <w:rsid w:val="004A788E"/>
    <w:rsid w:val="004A78DC"/>
    <w:rsid w:val="004A79F5"/>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4B9E"/>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7CF"/>
    <w:rsid w:val="005E2A6E"/>
    <w:rsid w:val="005E2F47"/>
    <w:rsid w:val="005E2F60"/>
    <w:rsid w:val="005E3C58"/>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6C09"/>
    <w:rsid w:val="007A7C0A"/>
    <w:rsid w:val="007A7F2A"/>
    <w:rsid w:val="007B157B"/>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4029"/>
    <w:rsid w:val="008A43A4"/>
    <w:rsid w:val="008A5428"/>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0160"/>
    <w:rsid w:val="0097035C"/>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87EBD"/>
    <w:rsid w:val="00991B56"/>
    <w:rsid w:val="00992BCE"/>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000"/>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03B"/>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062EF"/>
    <w:rsid w:val="00B067FC"/>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47EC"/>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306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7512"/>
    <w:rsid w:val="00C607C1"/>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CF5509"/>
    <w:rsid w:val="00D02E3B"/>
    <w:rsid w:val="00D03A73"/>
    <w:rsid w:val="00D05090"/>
    <w:rsid w:val="00D058A4"/>
    <w:rsid w:val="00D06D52"/>
    <w:rsid w:val="00D10214"/>
    <w:rsid w:val="00D1076B"/>
    <w:rsid w:val="00D10EE4"/>
    <w:rsid w:val="00D12290"/>
    <w:rsid w:val="00D1231A"/>
    <w:rsid w:val="00D14AB1"/>
    <w:rsid w:val="00D15859"/>
    <w:rsid w:val="00D222D7"/>
    <w:rsid w:val="00D25E1A"/>
    <w:rsid w:val="00D27171"/>
    <w:rsid w:val="00D27A1A"/>
    <w:rsid w:val="00D30B89"/>
    <w:rsid w:val="00D31A8B"/>
    <w:rsid w:val="00D35160"/>
    <w:rsid w:val="00D359CD"/>
    <w:rsid w:val="00D36277"/>
    <w:rsid w:val="00D4124E"/>
    <w:rsid w:val="00D42F3D"/>
    <w:rsid w:val="00D42FC2"/>
    <w:rsid w:val="00D43817"/>
    <w:rsid w:val="00D44217"/>
    <w:rsid w:val="00D443CE"/>
    <w:rsid w:val="00D44759"/>
    <w:rsid w:val="00D4616E"/>
    <w:rsid w:val="00D46628"/>
    <w:rsid w:val="00D472FC"/>
    <w:rsid w:val="00D508DF"/>
    <w:rsid w:val="00D5234A"/>
    <w:rsid w:val="00D5247E"/>
    <w:rsid w:val="00D537F6"/>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4CDB"/>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792F"/>
    <w:rsid w:val="00ED157A"/>
    <w:rsid w:val="00ED1BB0"/>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2CFE"/>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7D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2940</TotalTime>
  <Pages>4</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208</cp:revision>
  <dcterms:created xsi:type="dcterms:W3CDTF">2024-05-13T13:35:00Z</dcterms:created>
  <dcterms:modified xsi:type="dcterms:W3CDTF">2024-11-08T14:31:00Z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